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0CFE" w14:textId="77777777" w:rsidR="00D6478F" w:rsidRPr="00D6478F" w:rsidRDefault="00D6478F">
      <w:pPr>
        <w:spacing w:after="0" w:line="240" w:lineRule="auto"/>
        <w:rPr>
          <w:rFonts w:cstheme="majorHAnsi"/>
          <w:b/>
          <w:i/>
        </w:rPr>
      </w:pPr>
      <w:r w:rsidRPr="00D6478F">
        <w:rPr>
          <w:rFonts w:cstheme="majorHAnsi"/>
          <w:b/>
          <w:i/>
        </w:rPr>
        <w:t>Instructions:</w:t>
      </w:r>
    </w:p>
    <w:p w14:paraId="689B345A"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253456DC" w14:textId="77777777" w:rsidR="002353F9" w:rsidRDefault="002353F9" w:rsidP="00562C42">
      <w:pPr>
        <w:spacing w:after="0" w:line="240" w:lineRule="auto"/>
        <w:rPr>
          <w:rFonts w:cstheme="majorHAnsi"/>
        </w:rPr>
      </w:pPr>
    </w:p>
    <w:p w14:paraId="63F4FA8E" w14:textId="77777777"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09887D87" wp14:editId="544464A1">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483D021C" w14:textId="77777777" w:rsidR="002353F9" w:rsidRDefault="002353F9" w:rsidP="002353F9">
      <w:pPr>
        <w:spacing w:after="0" w:line="240" w:lineRule="auto"/>
        <w:rPr>
          <w:rFonts w:cstheme="majorHAnsi"/>
        </w:rPr>
      </w:pPr>
    </w:p>
    <w:p w14:paraId="6786D4EB" w14:textId="77777777"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3AA33907"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2CF8C79" w14:textId="77777777"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0F4CCA03" w14:textId="77777777" w:rsidR="0053553C" w:rsidRPr="0053553C" w:rsidRDefault="0053553C" w:rsidP="0053553C">
      <w:pPr>
        <w:spacing w:after="0" w:line="240" w:lineRule="auto"/>
        <w:contextualSpacing/>
        <w:rPr>
          <w:rFonts w:ascii="Calibri Light" w:eastAsia="Times New Roman" w:hAnsi="Calibri Light" w:cs="Calibri Light"/>
          <w:color w:val="auto"/>
          <w:spacing w:val="-10"/>
          <w:kern w:val="28"/>
          <w:sz w:val="72"/>
          <w:szCs w:val="56"/>
        </w:rPr>
      </w:pPr>
      <w:r w:rsidRPr="0053553C">
        <w:rPr>
          <w:rFonts w:ascii="Calibri Light" w:eastAsia="Times New Roman" w:hAnsi="Calibri Light" w:cs="Calibri Light"/>
          <w:color w:val="auto"/>
          <w:spacing w:val="-10"/>
          <w:kern w:val="28"/>
          <w:sz w:val="72"/>
          <w:szCs w:val="56"/>
        </w:rPr>
        <w:t xml:space="preserve">Marin Adult Education </w:t>
      </w:r>
      <w:r w:rsidR="004B6920">
        <w:rPr>
          <w:rFonts w:ascii="Calibri Light" w:eastAsia="Times New Roman" w:hAnsi="Calibri Light" w:cs="Calibri Light"/>
          <w:color w:val="auto"/>
          <w:spacing w:val="-10"/>
          <w:kern w:val="28"/>
          <w:sz w:val="72"/>
          <w:szCs w:val="56"/>
        </w:rPr>
        <w:t xml:space="preserve">Program </w:t>
      </w:r>
      <w:r w:rsidRPr="0053553C">
        <w:rPr>
          <w:rFonts w:ascii="Calibri Light" w:eastAsia="Times New Roman" w:hAnsi="Calibri Light" w:cs="Calibri Light"/>
          <w:color w:val="auto"/>
          <w:spacing w:val="-10"/>
          <w:kern w:val="28"/>
          <w:sz w:val="72"/>
          <w:szCs w:val="56"/>
        </w:rPr>
        <w:t>Consortium</w:t>
      </w:r>
    </w:p>
    <w:p w14:paraId="0FEE9695" w14:textId="77777777" w:rsidR="0053553C" w:rsidRPr="0053553C" w:rsidRDefault="0053553C" w:rsidP="0053553C">
      <w:pPr>
        <w:rPr>
          <w:rFonts w:ascii="Calibri Light" w:hAnsi="Calibri Light" w:cs="Calibri Light"/>
          <w:b/>
          <w:color w:val="404040"/>
        </w:rPr>
      </w:pPr>
    </w:p>
    <w:p w14:paraId="4F137C2A" w14:textId="77777777" w:rsidR="0053553C" w:rsidRPr="0053553C" w:rsidRDefault="0053553C" w:rsidP="0053553C">
      <w:pPr>
        <w:rPr>
          <w:rFonts w:ascii="Calibri Light" w:hAnsi="Calibri Light" w:cs="Calibri Light"/>
          <w:b/>
          <w:color w:val="404040"/>
        </w:rPr>
      </w:pPr>
      <w:r w:rsidRPr="0053553C">
        <w:rPr>
          <w:rFonts w:ascii="Calibri Light" w:hAnsi="Calibri Light" w:cs="Calibri Light"/>
          <w:b/>
          <w:color w:val="404040"/>
        </w:rPr>
        <w:t>Primary Contact Name</w:t>
      </w:r>
    </w:p>
    <w:p w14:paraId="398F2D47" w14:textId="77777777" w:rsidR="0053553C" w:rsidRPr="0053553C" w:rsidRDefault="0053553C" w:rsidP="0053553C">
      <w:pPr>
        <w:rPr>
          <w:rFonts w:ascii="Calibri Light" w:hAnsi="Calibri Light" w:cs="Calibri Light"/>
          <w:color w:val="404040"/>
        </w:rPr>
      </w:pPr>
      <w:r w:rsidRPr="0053553C">
        <w:rPr>
          <w:rFonts w:ascii="Calibri Light" w:hAnsi="Calibri Light" w:cs="Calibri Light"/>
          <w:color w:val="404040"/>
        </w:rPr>
        <w:t>Katheryn Horton, Director of Workforce Programs</w:t>
      </w:r>
    </w:p>
    <w:p w14:paraId="44C8C459" w14:textId="77777777" w:rsidR="0053553C" w:rsidRPr="0053553C" w:rsidRDefault="0053553C" w:rsidP="0053553C">
      <w:pPr>
        <w:rPr>
          <w:rFonts w:ascii="Calibri Light" w:hAnsi="Calibri Light" w:cs="Calibri Light"/>
          <w:color w:val="404040"/>
        </w:rPr>
      </w:pPr>
      <w:r w:rsidRPr="0053553C">
        <w:rPr>
          <w:rFonts w:ascii="Calibri Light" w:hAnsi="Calibri Light" w:cs="Calibri Light"/>
          <w:color w:val="404040"/>
        </w:rPr>
        <w:t>415-884-3108</w:t>
      </w:r>
    </w:p>
    <w:p w14:paraId="65217614" w14:textId="77777777" w:rsidR="0053553C" w:rsidRPr="0053553C" w:rsidRDefault="0053553C" w:rsidP="0053553C">
      <w:pPr>
        <w:rPr>
          <w:rFonts w:ascii="Calibri Light" w:hAnsi="Calibri Light" w:cs="Calibri Light"/>
          <w:color w:val="404040"/>
        </w:rPr>
      </w:pPr>
      <w:r w:rsidRPr="0053553C">
        <w:rPr>
          <w:rFonts w:ascii="Calibri Light" w:hAnsi="Calibri Light" w:cs="Calibri Light"/>
          <w:color w:val="404040"/>
        </w:rPr>
        <w:t>kahorton@marin.edu</w:t>
      </w:r>
    </w:p>
    <w:p w14:paraId="4FBBBEBF" w14:textId="77777777" w:rsidR="00A861CB" w:rsidRDefault="00A861CB" w:rsidP="00A861CB">
      <w:pPr>
        <w:spacing w:after="0"/>
      </w:pPr>
    </w:p>
    <w:p w14:paraId="70918B49" w14:textId="77777777" w:rsidR="00A861CB" w:rsidRDefault="00A861CB" w:rsidP="00A861CB">
      <w:pPr>
        <w:spacing w:after="0"/>
      </w:pPr>
    </w:p>
    <w:p w14:paraId="1A9970EC" w14:textId="77777777" w:rsidR="00A861CB" w:rsidRDefault="00A861CB" w:rsidP="00A861CB">
      <w:pPr>
        <w:spacing w:after="0"/>
      </w:pPr>
    </w:p>
    <w:p w14:paraId="0B8DDBE3" w14:textId="77777777" w:rsidR="00A861CB" w:rsidRDefault="00A861CB" w:rsidP="00A861CB">
      <w:pPr>
        <w:spacing w:after="0"/>
      </w:pPr>
    </w:p>
    <w:p w14:paraId="5C39583F" w14:textId="77777777" w:rsidR="00A861CB" w:rsidRDefault="00A861CB" w:rsidP="00A861CB">
      <w:pPr>
        <w:spacing w:after="0"/>
      </w:pPr>
    </w:p>
    <w:p w14:paraId="1EFB5F5A" w14:textId="77777777" w:rsidR="00A861CB" w:rsidRDefault="00A861CB" w:rsidP="00A861CB">
      <w:pPr>
        <w:spacing w:after="0"/>
      </w:pPr>
    </w:p>
    <w:p w14:paraId="2C85B9D7" w14:textId="77777777" w:rsidR="00A861CB" w:rsidRDefault="00A861CB" w:rsidP="00A861CB">
      <w:pPr>
        <w:spacing w:after="0"/>
      </w:pPr>
    </w:p>
    <w:p w14:paraId="21374526" w14:textId="77777777" w:rsidR="00A861CB" w:rsidRDefault="00A861CB" w:rsidP="00A861CB">
      <w:pPr>
        <w:spacing w:after="0"/>
      </w:pPr>
    </w:p>
    <w:p w14:paraId="606486B0" w14:textId="77777777" w:rsidR="00A861CB" w:rsidRDefault="00A861CB" w:rsidP="00A861CB">
      <w:pPr>
        <w:spacing w:after="0"/>
      </w:pPr>
    </w:p>
    <w:p w14:paraId="0B8FFD82" w14:textId="77777777" w:rsidR="00A861CB" w:rsidRDefault="00A861CB" w:rsidP="00A861CB">
      <w:pPr>
        <w:spacing w:after="0"/>
      </w:pPr>
    </w:p>
    <w:p w14:paraId="2DFD2976" w14:textId="77777777" w:rsidR="00A861CB" w:rsidRDefault="00A861CB" w:rsidP="00A861CB">
      <w:pPr>
        <w:spacing w:after="0"/>
      </w:pPr>
    </w:p>
    <w:p w14:paraId="642C6769" w14:textId="77777777" w:rsidR="00A861CB" w:rsidRDefault="00A861CB" w:rsidP="00A861CB">
      <w:pPr>
        <w:spacing w:after="0"/>
      </w:pPr>
    </w:p>
    <w:p w14:paraId="1688154B" w14:textId="77777777" w:rsidR="00A861CB" w:rsidRDefault="00A861CB" w:rsidP="00A861CB">
      <w:pPr>
        <w:spacing w:after="0"/>
      </w:pPr>
    </w:p>
    <w:p w14:paraId="7DA5922B" w14:textId="77777777" w:rsidR="00A861CB" w:rsidRDefault="00A861CB" w:rsidP="00A861CB">
      <w:pPr>
        <w:spacing w:after="0"/>
      </w:pPr>
    </w:p>
    <w:p w14:paraId="53E5771A" w14:textId="77777777" w:rsidR="00A861CB" w:rsidRDefault="00A861CB" w:rsidP="00A861CB">
      <w:pPr>
        <w:spacing w:after="0"/>
      </w:pPr>
    </w:p>
    <w:p w14:paraId="25170779" w14:textId="77777777" w:rsidR="00A861CB" w:rsidRDefault="00A861CB" w:rsidP="00A861CB">
      <w:pPr>
        <w:spacing w:after="0"/>
      </w:pPr>
    </w:p>
    <w:p w14:paraId="7F867D6D" w14:textId="77777777" w:rsidR="00A861CB" w:rsidRDefault="00A861CB" w:rsidP="00A861CB">
      <w:pPr>
        <w:spacing w:after="0"/>
      </w:pPr>
    </w:p>
    <w:p w14:paraId="6586C1F2" w14:textId="77777777" w:rsidR="00A861CB" w:rsidRDefault="00A861CB" w:rsidP="00A861CB">
      <w:pPr>
        <w:spacing w:after="0"/>
      </w:pPr>
    </w:p>
    <w:p w14:paraId="7DCB4AC9" w14:textId="77777777" w:rsidR="00A861CB" w:rsidRDefault="00A861CB" w:rsidP="00A861CB">
      <w:pPr>
        <w:spacing w:after="0"/>
      </w:pPr>
    </w:p>
    <w:p w14:paraId="7B00F41B" w14:textId="77777777" w:rsidR="00A861CB" w:rsidRDefault="00A861CB" w:rsidP="00A861CB">
      <w:pPr>
        <w:spacing w:after="0"/>
      </w:pPr>
    </w:p>
    <w:p w14:paraId="6EA1B002" w14:textId="77777777" w:rsidR="00A861CB" w:rsidRDefault="00A861CB" w:rsidP="00A861CB">
      <w:pPr>
        <w:spacing w:after="0"/>
      </w:pPr>
    </w:p>
    <w:p w14:paraId="4BEA34D6" w14:textId="77777777" w:rsidR="00A861CB" w:rsidRDefault="00A861CB" w:rsidP="00A861CB">
      <w:pPr>
        <w:spacing w:after="0"/>
      </w:pPr>
      <w:r>
        <w:t>Submitted</w:t>
      </w:r>
      <w:r w:rsidR="00775D42">
        <w:t>:</w:t>
      </w:r>
    </w:p>
    <w:p w14:paraId="72F9D62C" w14:textId="77777777"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2005FA">
        <w:rPr>
          <w:rFonts w:asciiTheme="minorHAnsi" w:hAnsiTheme="minorHAnsi" w:cs="Arial"/>
          <w:color w:val="04326C"/>
          <w:sz w:val="24"/>
        </w:rPr>
        <w:t>6/6/19</w:t>
      </w:r>
      <w:r w:rsidRPr="00A324A7">
        <w:rPr>
          <w:rFonts w:asciiTheme="minorHAnsi" w:hAnsiTheme="minorHAnsi" w:cs="Arial"/>
          <w:color w:val="04326C"/>
          <w:sz w:val="24"/>
        </w:rPr>
        <w:fldChar w:fldCharType="end"/>
      </w:r>
    </w:p>
    <w:p w14:paraId="759A4D6B" w14:textId="77777777" w:rsidR="00D67E6F" w:rsidRDefault="00D67E6F" w:rsidP="001E3A1C">
      <w:pPr>
        <w:pStyle w:val="TOCHeading"/>
      </w:pPr>
    </w:p>
    <w:sdt>
      <w:sdtPr>
        <w:id w:val="-233626198"/>
        <w:docPartObj>
          <w:docPartGallery w:val="Table of Contents"/>
          <w:docPartUnique/>
        </w:docPartObj>
      </w:sdtPr>
      <w:sdtEndPr>
        <w:rPr>
          <w:b/>
          <w:bCs/>
          <w:noProof/>
        </w:rPr>
      </w:sdtEndPr>
      <w:sdtContent>
        <w:p w14:paraId="3B98F064" w14:textId="77777777" w:rsidR="006117E8" w:rsidRPr="001E3A1C" w:rsidRDefault="006117E8" w:rsidP="00D67E6F">
          <w:pPr>
            <w:spacing w:after="0"/>
          </w:pPr>
          <w:r w:rsidRPr="001E3A1C">
            <w:t>Table of Contents</w:t>
          </w:r>
        </w:p>
        <w:p w14:paraId="754B032B" w14:textId="13B68153"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A15CE2">
              <w:rPr>
                <w:webHidden/>
              </w:rPr>
              <w:t>i</w:t>
            </w:r>
            <w:r w:rsidR="00D6478F">
              <w:rPr>
                <w:webHidden/>
              </w:rPr>
              <w:fldChar w:fldCharType="end"/>
            </w:r>
          </w:hyperlink>
        </w:p>
        <w:p w14:paraId="59C57677" w14:textId="27231997" w:rsidR="00D6478F" w:rsidRDefault="002005FA">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A15CE2">
              <w:rPr>
                <w:webHidden/>
              </w:rPr>
              <w:t>1</w:t>
            </w:r>
            <w:r w:rsidR="00D6478F">
              <w:rPr>
                <w:webHidden/>
              </w:rPr>
              <w:fldChar w:fldCharType="end"/>
            </w:r>
          </w:hyperlink>
        </w:p>
        <w:p w14:paraId="075E982A" w14:textId="03BD8D46" w:rsidR="00D6478F" w:rsidRDefault="002005FA">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A15CE2">
              <w:rPr>
                <w:noProof/>
                <w:webHidden/>
              </w:rPr>
              <w:t>1</w:t>
            </w:r>
            <w:r w:rsidR="00D6478F">
              <w:rPr>
                <w:noProof/>
                <w:webHidden/>
              </w:rPr>
              <w:fldChar w:fldCharType="end"/>
            </w:r>
          </w:hyperlink>
        </w:p>
        <w:p w14:paraId="53002A12" w14:textId="78C26E47" w:rsidR="00D6478F" w:rsidRDefault="002005FA">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A15CE2">
              <w:rPr>
                <w:noProof/>
                <w:webHidden/>
              </w:rPr>
              <w:t>2</w:t>
            </w:r>
            <w:r w:rsidR="00D6478F">
              <w:rPr>
                <w:noProof/>
                <w:webHidden/>
              </w:rPr>
              <w:fldChar w:fldCharType="end"/>
            </w:r>
          </w:hyperlink>
        </w:p>
        <w:p w14:paraId="485AD1D3" w14:textId="5FC04113" w:rsidR="00D6478F" w:rsidRDefault="002005FA">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A15CE2">
              <w:rPr>
                <w:noProof/>
                <w:webHidden/>
              </w:rPr>
              <w:t>4</w:t>
            </w:r>
            <w:r w:rsidR="00D6478F">
              <w:rPr>
                <w:noProof/>
                <w:webHidden/>
              </w:rPr>
              <w:fldChar w:fldCharType="end"/>
            </w:r>
          </w:hyperlink>
        </w:p>
        <w:p w14:paraId="5F306AF6" w14:textId="65ED6781" w:rsidR="00D6478F" w:rsidRDefault="002005FA">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A15CE2">
              <w:rPr>
                <w:noProof/>
                <w:webHidden/>
              </w:rPr>
              <w:t>5</w:t>
            </w:r>
            <w:r w:rsidR="00D6478F">
              <w:rPr>
                <w:noProof/>
                <w:webHidden/>
              </w:rPr>
              <w:fldChar w:fldCharType="end"/>
            </w:r>
          </w:hyperlink>
        </w:p>
        <w:p w14:paraId="5F843B01" w14:textId="67C05F24" w:rsidR="00D6478F" w:rsidRDefault="002005FA">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A15CE2">
              <w:rPr>
                <w:noProof/>
                <w:webHidden/>
              </w:rPr>
              <w:t>6</w:t>
            </w:r>
            <w:r w:rsidR="00D6478F">
              <w:rPr>
                <w:noProof/>
                <w:webHidden/>
              </w:rPr>
              <w:fldChar w:fldCharType="end"/>
            </w:r>
          </w:hyperlink>
        </w:p>
        <w:p w14:paraId="6ED874D2" w14:textId="038E21E9" w:rsidR="00D6478F" w:rsidRDefault="002005FA">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A15CE2">
              <w:rPr>
                <w:noProof/>
                <w:webHidden/>
              </w:rPr>
              <w:t>8</w:t>
            </w:r>
            <w:r w:rsidR="00D6478F">
              <w:rPr>
                <w:noProof/>
                <w:webHidden/>
              </w:rPr>
              <w:fldChar w:fldCharType="end"/>
            </w:r>
          </w:hyperlink>
        </w:p>
        <w:p w14:paraId="010685DE" w14:textId="6231A3AD" w:rsidR="00D6478F" w:rsidRDefault="002005FA">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A15CE2">
              <w:rPr>
                <w:noProof/>
                <w:webHidden/>
              </w:rPr>
              <w:t>10</w:t>
            </w:r>
            <w:r w:rsidR="00D6478F">
              <w:rPr>
                <w:noProof/>
                <w:webHidden/>
              </w:rPr>
              <w:fldChar w:fldCharType="end"/>
            </w:r>
          </w:hyperlink>
        </w:p>
        <w:p w14:paraId="724A4693" w14:textId="18F06C92" w:rsidR="00D6478F" w:rsidRDefault="002005FA">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A15CE2">
              <w:rPr>
                <w:noProof/>
                <w:webHidden/>
              </w:rPr>
              <w:t>12</w:t>
            </w:r>
            <w:r w:rsidR="00D6478F">
              <w:rPr>
                <w:noProof/>
                <w:webHidden/>
              </w:rPr>
              <w:fldChar w:fldCharType="end"/>
            </w:r>
          </w:hyperlink>
        </w:p>
        <w:p w14:paraId="268266B2" w14:textId="45733839" w:rsidR="00D6478F" w:rsidRDefault="002005FA">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A15CE2">
              <w:rPr>
                <w:noProof/>
                <w:webHidden/>
              </w:rPr>
              <w:t>13</w:t>
            </w:r>
            <w:r w:rsidR="00D6478F">
              <w:rPr>
                <w:noProof/>
                <w:webHidden/>
              </w:rPr>
              <w:fldChar w:fldCharType="end"/>
            </w:r>
          </w:hyperlink>
        </w:p>
        <w:p w14:paraId="73AA9241" w14:textId="77777777" w:rsidR="006117E8" w:rsidRDefault="006117E8">
          <w:r>
            <w:rPr>
              <w:b/>
              <w:bCs/>
              <w:noProof/>
            </w:rPr>
            <w:fldChar w:fldCharType="end"/>
          </w:r>
        </w:p>
      </w:sdtContent>
    </w:sdt>
    <w:p w14:paraId="71B9AE6A"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7B64FA70" w14:textId="77777777" w:rsidR="00600745" w:rsidRPr="003711FD" w:rsidRDefault="00600745" w:rsidP="00600745">
      <w:pPr>
        <w:pStyle w:val="Heading1"/>
        <w:rPr>
          <w:rFonts w:cstheme="majorHAnsi"/>
        </w:rPr>
      </w:pPr>
      <w:bookmarkStart w:id="1"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1"/>
    </w:p>
    <w:p w14:paraId="6BE8841C" w14:textId="77777777" w:rsidR="00600745" w:rsidRPr="00C94148" w:rsidRDefault="00600745" w:rsidP="007C5BD1">
      <w:pPr>
        <w:pStyle w:val="Heading2"/>
      </w:pPr>
      <w:bookmarkStart w:id="2" w:name="_pbya56jnk6al" w:colFirst="0" w:colLast="0"/>
      <w:bookmarkStart w:id="3" w:name="_Toc527969653"/>
      <w:bookmarkEnd w:id="2"/>
      <w:r w:rsidRPr="00C94148">
        <w:t>2.1 Executive Summary</w:t>
      </w:r>
      <w:bookmarkEnd w:id="3"/>
    </w:p>
    <w:p w14:paraId="522115E4"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Although Marin County continues to have low unemployment rates (3.5% in 2017, 2.2% as of November, 2018 per State of California EDD) and excellent high school graduation rates 87.6% in 2016 - 17, critical adult education programs are needed to address the disparate education and income levels between affluent and lower income communities. </w:t>
      </w:r>
    </w:p>
    <w:p w14:paraId="5A519F12"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While the percentage of individuals over the age of 5 years who speak a language other than English at home (23%) has not been updated in the American Community Survey (ACS) since our initial comprehensive report was authored in 2015, enrollment in English as a Second language (ESL) classes remains steady. </w:t>
      </w:r>
    </w:p>
    <w:p w14:paraId="08506E2D"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The number of adults age 25 years and older who do not have a high school diploma in Marin County is 10,021 per 2017 figures in the ACS. While this 2017 figure is lower than what was reported in 2015 (14,503), high school diploma/equivalency remains an area in need which is not fully served by current class capacity in the county. </w:t>
      </w:r>
    </w:p>
    <w:p w14:paraId="109F78C3"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Low income residents are anxious to find work, better paying jobs, and accompanying employee benefits that will provide a safe and stable home environment. As Marin is an expensive county to reside in, opportunities for family sustainable work are competitive and difficult to obtain without required education and employment skills. American Fact Finder data from 2017 reflects that 4,278 families with children in Marin County had income in the past 12 months below the poverty line. Local programs in Home Health Aid training, introduction to construction and hospitality, and apprenticeship readiness programs are offered to address the need for employment that leads to living wages and employee benefits. </w:t>
      </w:r>
    </w:p>
    <w:p w14:paraId="50E87E19"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The areas of focus for Marin County in 2019 - 2022 includes ESL classes offered in all sectors of the county, HSD/HSE classes in Southern, Central, and Northern Marin, non-credit CTE offered at College of Marin, Tamalpais Adult School and community-based organizations, and adults learning skills to support child-school success. Additional areas of focus include HSD/HSE programs for aged-out high school, newcomer students (the majority reside in the San Rafael community) and training individuals interested in construction and apprenticeship readiness courses to help re-build the fire destruction in the north and far north communities in the state.</w:t>
      </w:r>
    </w:p>
    <w:p w14:paraId="023A53D6" w14:textId="77777777" w:rsidR="00D95331" w:rsidRPr="00A324A7" w:rsidRDefault="00D95331" w:rsidP="002005FA">
      <w:pPr>
        <w:rPr>
          <w:rFonts w:asciiTheme="minorHAnsi" w:hAnsiTheme="minorHAnsi" w:cs="Arial"/>
          <w:color w:val="04326C"/>
        </w:rPr>
      </w:pPr>
    </w:p>
    <w:p w14:paraId="12AEE88D" w14:textId="77777777" w:rsidR="000E2B6F" w:rsidRPr="000E2B6F" w:rsidRDefault="000E2B6F" w:rsidP="000E2B6F"/>
    <w:p w14:paraId="5B1C185B" w14:textId="77777777" w:rsidR="006117E8" w:rsidRDefault="00600745" w:rsidP="007C5BD1">
      <w:pPr>
        <w:pStyle w:val="Heading2"/>
      </w:pPr>
      <w:bookmarkStart w:id="4" w:name="_y678g7rmpw97" w:colFirst="0" w:colLast="0"/>
      <w:bookmarkEnd w:id="4"/>
      <w:r w:rsidRPr="003711FD">
        <w:br w:type="page"/>
      </w:r>
      <w:bookmarkStart w:id="5" w:name="_opv8h8rqfje" w:colFirst="0" w:colLast="0"/>
      <w:bookmarkStart w:id="6" w:name="_Toc527969654"/>
      <w:bookmarkEnd w:id="5"/>
      <w:r w:rsidRPr="003711FD">
        <w:lastRenderedPageBreak/>
        <w:t>2.2</w:t>
      </w:r>
      <w:r>
        <w:t xml:space="preserve"> </w:t>
      </w:r>
      <w:r w:rsidRPr="003711FD">
        <w:t>Pre-Planning</w:t>
      </w:r>
      <w:r>
        <w:t xml:space="preserve"> </w:t>
      </w:r>
      <w:r w:rsidRPr="003711FD">
        <w:t>Assessment</w:t>
      </w:r>
      <w:bookmarkEnd w:id="6"/>
    </w:p>
    <w:p w14:paraId="5FDF2F34"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Consortium members participated in the pre-planning trainings offered by AEP TAP in order to assess student need and member educational capacity. Consortium members continue to partner with community-based organizations and government agencies who are also working to serve educational needs. Some of the groups the consortium met with include Canal Alliance, Homeward Bound, North Bay Building &amp; Trades Council, local home health agencies, </w:t>
      </w:r>
      <w:proofErr w:type="spellStart"/>
      <w:r w:rsidRPr="0053553C">
        <w:rPr>
          <w:rFonts w:asciiTheme="minorHAnsi" w:hAnsiTheme="minorHAnsi" w:cs="Arial"/>
          <w:color w:val="04326C"/>
          <w:sz w:val="20"/>
        </w:rPr>
        <w:t>CareerPoint</w:t>
      </w:r>
      <w:proofErr w:type="spellEnd"/>
      <w:r w:rsidRPr="0053553C">
        <w:rPr>
          <w:rFonts w:asciiTheme="minorHAnsi" w:hAnsiTheme="minorHAnsi" w:cs="Arial"/>
          <w:color w:val="04326C"/>
          <w:sz w:val="20"/>
        </w:rPr>
        <w:t xml:space="preserve"> Marin, hospitality businesses, and the Workforce Alliance of the North Bay.</w:t>
      </w:r>
    </w:p>
    <w:p w14:paraId="1022B70F"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The consortium convened several member workgroup meetings to assess offered programs and need based on the limited funding received for AEP.</w:t>
      </w:r>
    </w:p>
    <w:p w14:paraId="1ED573C6"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The consortium prepared a 38-page 2017 – 2018 report of member programs and data obtained through </w:t>
      </w:r>
      <w:proofErr w:type="spellStart"/>
      <w:r w:rsidRPr="0053553C">
        <w:rPr>
          <w:rFonts w:asciiTheme="minorHAnsi" w:hAnsiTheme="minorHAnsi" w:cs="Arial"/>
          <w:color w:val="04326C"/>
          <w:sz w:val="20"/>
        </w:rPr>
        <w:t>TopsPro</w:t>
      </w:r>
      <w:proofErr w:type="spellEnd"/>
      <w:r w:rsidRPr="0053553C">
        <w:rPr>
          <w:rFonts w:asciiTheme="minorHAnsi" w:hAnsiTheme="minorHAnsi" w:cs="Arial"/>
          <w:color w:val="04326C"/>
          <w:sz w:val="20"/>
        </w:rPr>
        <w:t xml:space="preserve"> Enterprise, US Census, American Community Survey, and local Employment Development Department statistical reports. The report allowed members to review the previous year’s statistics in evaluating future offerings and setting program priorities throughout the consortium.</w:t>
      </w:r>
    </w:p>
    <w:p w14:paraId="7DC724AE"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BW Research prepared a 43-page summary of census and employment data for Marin County. This report aligned with employment data available from the Workforce Alliance of the North Bay, the workforce development board for Marin County. </w:t>
      </w:r>
    </w:p>
    <w:p w14:paraId="5BD7186D"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Important data from all of these sources highlight the following:</w:t>
      </w:r>
    </w:p>
    <w:p w14:paraId="65D0F91E" w14:textId="77777777" w:rsidR="0042608F" w:rsidRPr="0053553C" w:rsidRDefault="003D5CC2" w:rsidP="0053553C">
      <w:pPr>
        <w:numPr>
          <w:ilvl w:val="0"/>
          <w:numId w:val="2"/>
        </w:numPr>
        <w:rPr>
          <w:rFonts w:asciiTheme="minorHAnsi" w:hAnsiTheme="minorHAnsi" w:cs="Arial"/>
          <w:color w:val="04326C"/>
          <w:sz w:val="20"/>
        </w:rPr>
      </w:pPr>
      <w:r w:rsidRPr="0053553C">
        <w:rPr>
          <w:rFonts w:asciiTheme="minorHAnsi" w:hAnsiTheme="minorHAnsi" w:cs="Arial"/>
          <w:color w:val="04326C"/>
          <w:sz w:val="20"/>
        </w:rPr>
        <w:t>The largest number of individuals needing to improve Eng</w:t>
      </w:r>
      <w:r w:rsidRPr="0053553C">
        <w:rPr>
          <w:rFonts w:asciiTheme="minorHAnsi" w:hAnsiTheme="minorHAnsi" w:cs="Arial"/>
          <w:color w:val="04326C"/>
          <w:sz w:val="20"/>
        </w:rPr>
        <w:t>lish skills are in San Rafael, Novato and West Marin.</w:t>
      </w:r>
    </w:p>
    <w:p w14:paraId="1CF1E6D7" w14:textId="77777777" w:rsidR="0042608F" w:rsidRPr="0053553C" w:rsidRDefault="003D5CC2" w:rsidP="0053553C">
      <w:pPr>
        <w:numPr>
          <w:ilvl w:val="0"/>
          <w:numId w:val="2"/>
        </w:numPr>
        <w:rPr>
          <w:rFonts w:asciiTheme="minorHAnsi" w:hAnsiTheme="minorHAnsi" w:cs="Arial"/>
          <w:color w:val="04326C"/>
          <w:sz w:val="20"/>
        </w:rPr>
      </w:pPr>
      <w:r w:rsidRPr="0053553C">
        <w:rPr>
          <w:rFonts w:asciiTheme="minorHAnsi" w:hAnsiTheme="minorHAnsi" w:cs="Arial"/>
          <w:color w:val="04326C"/>
          <w:sz w:val="20"/>
        </w:rPr>
        <w:t xml:space="preserve">San Rafael has the highest number of Newcomer students in Marin who enroll in district high schools and will not complete a high school diploma by age 18, contributing in part to the highest drop-out </w:t>
      </w:r>
      <w:r w:rsidRPr="0053553C">
        <w:rPr>
          <w:rFonts w:asciiTheme="minorHAnsi" w:hAnsiTheme="minorHAnsi" w:cs="Arial"/>
          <w:color w:val="04326C"/>
          <w:sz w:val="20"/>
        </w:rPr>
        <w:t>percentage in the County.</w:t>
      </w:r>
    </w:p>
    <w:p w14:paraId="07319203" w14:textId="77777777" w:rsidR="0042608F" w:rsidRPr="0053553C" w:rsidRDefault="003D5CC2" w:rsidP="0053553C">
      <w:pPr>
        <w:numPr>
          <w:ilvl w:val="0"/>
          <w:numId w:val="2"/>
        </w:numPr>
        <w:rPr>
          <w:rFonts w:asciiTheme="minorHAnsi" w:hAnsiTheme="minorHAnsi" w:cs="Arial"/>
          <w:color w:val="04326C"/>
          <w:sz w:val="20"/>
        </w:rPr>
      </w:pPr>
      <w:r w:rsidRPr="0053553C">
        <w:rPr>
          <w:rFonts w:asciiTheme="minorHAnsi" w:hAnsiTheme="minorHAnsi" w:cs="Arial"/>
          <w:color w:val="04326C"/>
          <w:sz w:val="20"/>
        </w:rPr>
        <w:t>M</w:t>
      </w:r>
      <w:r w:rsidRPr="0053553C">
        <w:rPr>
          <w:rFonts w:asciiTheme="minorHAnsi" w:hAnsiTheme="minorHAnsi" w:cs="Arial"/>
          <w:color w:val="04326C"/>
          <w:sz w:val="20"/>
        </w:rPr>
        <w:t>arin public-funded institutions currently offer career training programs in several entry and mid-level sectors such as 2-year Nursing, Medical Assisting, Construction, Home Care Aid, Multimedia, Information Technology and Acco</w:t>
      </w:r>
      <w:r w:rsidRPr="0053553C">
        <w:rPr>
          <w:rFonts w:asciiTheme="minorHAnsi" w:hAnsiTheme="minorHAnsi" w:cs="Arial"/>
          <w:color w:val="04326C"/>
          <w:sz w:val="20"/>
        </w:rPr>
        <w:t>unting. Marin does not have programs in higher-sector occupations such as Paralegals and Respiratory and Radiology Technicians.</w:t>
      </w:r>
    </w:p>
    <w:p w14:paraId="13BB30A5"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Leveraged funding from Prop. 98, the California Apprenticeship Initiative, was awarded to College of Marin through December 2019 to offer North Bay Trades Introduction Program (NB TIP), a pre-apprenticeship course taught by partner agency North Bay Building &amp; Construction Trades Council. NB TIP is offered in Marin and surrounding counties.</w:t>
      </w:r>
    </w:p>
    <w:p w14:paraId="0F45DC39"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Partnerships and programs in the consortium for the next 3-Year plan include:</w:t>
      </w:r>
    </w:p>
    <w:p w14:paraId="061E259E"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Canal Alliance will partner with College of Marin for a CTE program in construction called Education-2-Career (E2C).</w:t>
      </w:r>
    </w:p>
    <w:p w14:paraId="4D95C6A2"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The In-Home Care course offered through Tamalpais Adult School has partnerships with several local employers who participate in a hiring fair at the end of the course.</w:t>
      </w:r>
    </w:p>
    <w:p w14:paraId="05F22373"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lastRenderedPageBreak/>
        <w:t>The North Bay Trades Introduction Program, an apprenticeship readiness program, has offered three courses in Marin County since 2016. Current funding is provided by Proposition 98. This program consists of a partnership between College of Marin and the North Bay Building &amp; Construction Trades Council.</w:t>
      </w:r>
    </w:p>
    <w:p w14:paraId="3546AA26"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Marin City Community Development Corporation (MCCDC) continues an Introduction to Construction class in conjunction with the Laborers Union. Job seeker services are also offered. College of Marin plans to work with MCCDC to develop course offerings in Hospitality.</w:t>
      </w:r>
    </w:p>
    <w:p w14:paraId="72FA568F"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 xml:space="preserve">Back 2 Work, a program from Butte County Office of Education, offers transitional employment programs to help men and women overcome employment barriers and successfully reintegrate back into the workforce.  Participates may enroll in adult education programs in Marin County upon completion of a Back 2 Work program. </w:t>
      </w:r>
    </w:p>
    <w:p w14:paraId="08D7953A" w14:textId="77777777" w:rsidR="0053553C" w:rsidRPr="0053553C" w:rsidRDefault="0053553C" w:rsidP="0053553C">
      <w:pPr>
        <w:rPr>
          <w:rFonts w:asciiTheme="minorHAnsi" w:hAnsiTheme="minorHAnsi" w:cs="Arial"/>
          <w:color w:val="04326C"/>
          <w:sz w:val="20"/>
        </w:rPr>
      </w:pPr>
      <w:r w:rsidRPr="0053553C">
        <w:rPr>
          <w:rFonts w:asciiTheme="minorHAnsi" w:hAnsiTheme="minorHAnsi" w:cs="Arial"/>
          <w:color w:val="04326C"/>
          <w:sz w:val="20"/>
        </w:rPr>
        <w:t>High School Equivalency is available through MCOE at the Marin County Jail with non-AEP leveraged funding.</w:t>
      </w:r>
    </w:p>
    <w:p w14:paraId="51848D7D" w14:textId="77777777" w:rsidR="00B148D7" w:rsidRPr="00B148D7" w:rsidRDefault="0053553C" w:rsidP="00B148D7">
      <w:r>
        <w:rPr>
          <w:noProof/>
        </w:rPr>
        <w:drawing>
          <wp:inline distT="0" distB="0" distL="0" distR="0" wp14:anchorId="5ED5645B" wp14:editId="3B77D82B">
            <wp:extent cx="5943600" cy="46977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697730"/>
                    </a:xfrm>
                    <a:prstGeom prst="rect">
                      <a:avLst/>
                    </a:prstGeom>
                  </pic:spPr>
                </pic:pic>
              </a:graphicData>
            </a:graphic>
          </wp:inline>
        </w:drawing>
      </w:r>
    </w:p>
    <w:p w14:paraId="6534CFD2" w14:textId="77777777" w:rsidR="006117E8" w:rsidRDefault="00600745" w:rsidP="00600745">
      <w:pPr>
        <w:spacing w:after="0" w:line="240" w:lineRule="auto"/>
        <w:rPr>
          <w:rFonts w:cstheme="majorHAnsi"/>
          <w:b/>
          <w:sz w:val="20"/>
          <w:szCs w:val="20"/>
        </w:rPr>
        <w:sectPr w:rsidR="006117E8" w:rsidSect="00C444D1">
          <w:footerReference w:type="default" r:id="rId18"/>
          <w:footerReference w:type="first" r:id="rId19"/>
          <w:pgSz w:w="12240" w:h="15840"/>
          <w:pgMar w:top="1739" w:right="1440" w:bottom="1440" w:left="1440" w:header="720" w:footer="720" w:gutter="0"/>
          <w:pgNumType w:start="1"/>
          <w:cols w:space="720"/>
          <w:docGrid w:linePitch="299"/>
        </w:sectPr>
      </w:pPr>
      <w:r w:rsidRPr="003711FD">
        <w:rPr>
          <w:rFonts w:cstheme="majorHAnsi"/>
        </w:rPr>
        <w:br/>
      </w:r>
    </w:p>
    <w:p w14:paraId="36159C35" w14:textId="77777777" w:rsidR="00600745" w:rsidRPr="00C9534F" w:rsidRDefault="00C9534F" w:rsidP="00C94148">
      <w:pPr>
        <w:pStyle w:val="Heading3"/>
      </w:pPr>
      <w:bookmarkStart w:id="7"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7E80583E" w14:textId="77777777" w:rsidTr="0053553C">
        <w:trPr>
          <w:trHeight w:val="504"/>
          <w:tblHeader/>
        </w:trPr>
        <w:tc>
          <w:tcPr>
            <w:tcW w:w="3196" w:type="dxa"/>
            <w:vMerge w:val="restart"/>
            <w:shd w:val="clear" w:color="073763" w:fill="073763"/>
            <w:vAlign w:val="center"/>
            <w:hideMark/>
          </w:tcPr>
          <w:p w14:paraId="76166CD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8" w:name="_6z9yqsb49n1a" w:colFirst="0" w:colLast="0"/>
            <w:bookmarkStart w:id="9" w:name="_Hlk10725975"/>
            <w:bookmarkEnd w:id="8"/>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5559D71B"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729E1BC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369C4329" w14:textId="77777777"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23C959A2"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2A87C6F3" w14:textId="77777777" w:rsidTr="0053553C">
        <w:trPr>
          <w:trHeight w:val="139"/>
        </w:trPr>
        <w:tc>
          <w:tcPr>
            <w:tcW w:w="3196" w:type="dxa"/>
            <w:vMerge/>
            <w:vAlign w:val="center"/>
            <w:hideMark/>
          </w:tcPr>
          <w:p w14:paraId="1CC62BCD"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798B12E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6760903D"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7E8A6513"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1E547FD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2AB93159"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1DA6FFCC"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2AAFEE2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3A4F4A9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0EED848F"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49032589"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18C3CC78"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17C3397D" w14:textId="77777777" w:rsidTr="0053553C">
        <w:trPr>
          <w:trHeight w:val="571"/>
        </w:trPr>
        <w:tc>
          <w:tcPr>
            <w:tcW w:w="3196" w:type="dxa"/>
            <w:shd w:val="clear" w:color="D3DFEE" w:fill="D3DFEE"/>
            <w:vAlign w:val="center"/>
            <w:hideMark/>
          </w:tcPr>
          <w:p w14:paraId="35E82A53"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26AC880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43EB0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2A97111A"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077CCD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EF93483"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9603D1E"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4C15575D"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69C57A7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7F80A2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1A9B19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460DBAC7"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53553C" w:rsidRPr="00C9534F" w14:paraId="70ABB6DB" w14:textId="77777777" w:rsidTr="00833679">
        <w:trPr>
          <w:trHeight w:hRule="exact" w:val="360"/>
        </w:trPr>
        <w:tc>
          <w:tcPr>
            <w:tcW w:w="3196" w:type="dxa"/>
            <w:shd w:val="clear" w:color="auto" w:fill="auto"/>
            <w:hideMark/>
          </w:tcPr>
          <w:p w14:paraId="3781380B" w14:textId="77777777" w:rsidR="0053553C" w:rsidRPr="00CE0B1B" w:rsidRDefault="0053553C" w:rsidP="0053553C">
            <w:proofErr w:type="spellStart"/>
            <w:r w:rsidRPr="00CE0B1B">
              <w:t>CareerPoint</w:t>
            </w:r>
            <w:proofErr w:type="spellEnd"/>
            <w:r w:rsidRPr="00CE0B1B">
              <w:t xml:space="preserve"> Marin</w:t>
            </w:r>
          </w:p>
        </w:tc>
        <w:tc>
          <w:tcPr>
            <w:tcW w:w="1665" w:type="dxa"/>
            <w:shd w:val="clear" w:color="auto" w:fill="auto"/>
            <w:noWrap/>
            <w:hideMark/>
          </w:tcPr>
          <w:p w14:paraId="734FCA58" w14:textId="77777777" w:rsidR="0053553C" w:rsidRPr="00CE0B1B" w:rsidRDefault="0053553C" w:rsidP="0053553C">
            <w:r w:rsidRPr="00CE0B1B">
              <w:t>Employment</w:t>
            </w:r>
          </w:p>
        </w:tc>
        <w:tc>
          <w:tcPr>
            <w:tcW w:w="2254" w:type="dxa"/>
            <w:shd w:val="clear" w:color="auto" w:fill="auto"/>
            <w:noWrap/>
            <w:hideMark/>
          </w:tcPr>
          <w:p w14:paraId="571295B1" w14:textId="77777777" w:rsidR="0053553C" w:rsidRPr="00CE0B1B" w:rsidRDefault="0053553C" w:rsidP="0053553C">
            <w:r w:rsidRPr="00CE0B1B">
              <w:t>San Rafael, CA</w:t>
            </w:r>
          </w:p>
        </w:tc>
        <w:tc>
          <w:tcPr>
            <w:tcW w:w="533" w:type="dxa"/>
            <w:shd w:val="clear" w:color="auto" w:fill="auto"/>
            <w:noWrap/>
            <w:hideMark/>
          </w:tcPr>
          <w:p w14:paraId="7F058DB9" w14:textId="77777777" w:rsidR="0053553C" w:rsidRPr="00B4213E" w:rsidRDefault="0053553C" w:rsidP="0053553C"/>
        </w:tc>
        <w:tc>
          <w:tcPr>
            <w:tcW w:w="533" w:type="dxa"/>
            <w:shd w:val="clear" w:color="auto" w:fill="auto"/>
            <w:noWrap/>
            <w:hideMark/>
          </w:tcPr>
          <w:p w14:paraId="131AFE07" w14:textId="77777777" w:rsidR="0053553C" w:rsidRPr="00B4213E" w:rsidRDefault="0053553C" w:rsidP="0053553C"/>
        </w:tc>
        <w:tc>
          <w:tcPr>
            <w:tcW w:w="533" w:type="dxa"/>
            <w:shd w:val="clear" w:color="auto" w:fill="auto"/>
            <w:noWrap/>
            <w:hideMark/>
          </w:tcPr>
          <w:p w14:paraId="0D9003ED" w14:textId="77777777" w:rsidR="0053553C" w:rsidRPr="00B4213E" w:rsidRDefault="0053553C" w:rsidP="0053553C"/>
        </w:tc>
        <w:tc>
          <w:tcPr>
            <w:tcW w:w="533" w:type="dxa"/>
            <w:shd w:val="clear" w:color="auto" w:fill="auto"/>
            <w:noWrap/>
            <w:hideMark/>
          </w:tcPr>
          <w:p w14:paraId="68F3431B" w14:textId="77777777" w:rsidR="0053553C" w:rsidRPr="00B4213E" w:rsidRDefault="0053553C" w:rsidP="0053553C"/>
        </w:tc>
        <w:tc>
          <w:tcPr>
            <w:tcW w:w="533" w:type="dxa"/>
            <w:shd w:val="clear" w:color="auto" w:fill="auto"/>
            <w:noWrap/>
            <w:hideMark/>
          </w:tcPr>
          <w:p w14:paraId="576262DC" w14:textId="77777777" w:rsidR="0053553C" w:rsidRPr="00B4213E" w:rsidRDefault="0053553C" w:rsidP="0053553C"/>
        </w:tc>
        <w:tc>
          <w:tcPr>
            <w:tcW w:w="533" w:type="dxa"/>
          </w:tcPr>
          <w:p w14:paraId="74777C04" w14:textId="77777777" w:rsidR="0053553C" w:rsidRPr="00B4213E" w:rsidRDefault="0053553C" w:rsidP="0053553C">
            <w:r w:rsidRPr="00B4213E">
              <w:t>X</w:t>
            </w:r>
          </w:p>
        </w:tc>
        <w:tc>
          <w:tcPr>
            <w:tcW w:w="533" w:type="dxa"/>
          </w:tcPr>
          <w:p w14:paraId="26DDAD73" w14:textId="77777777" w:rsidR="0053553C" w:rsidRPr="00B4213E" w:rsidRDefault="0053553C" w:rsidP="0053553C"/>
        </w:tc>
        <w:tc>
          <w:tcPr>
            <w:tcW w:w="533" w:type="dxa"/>
            <w:shd w:val="clear" w:color="auto" w:fill="auto"/>
            <w:noWrap/>
            <w:hideMark/>
          </w:tcPr>
          <w:p w14:paraId="2153E255" w14:textId="77777777" w:rsidR="0053553C" w:rsidRPr="00B4213E" w:rsidRDefault="0053553C" w:rsidP="0053553C"/>
        </w:tc>
        <w:tc>
          <w:tcPr>
            <w:tcW w:w="3011" w:type="dxa"/>
            <w:shd w:val="clear" w:color="auto" w:fill="auto"/>
            <w:noWrap/>
            <w:hideMark/>
          </w:tcPr>
          <w:p w14:paraId="2A1E8A48" w14:textId="77777777" w:rsidR="0053553C" w:rsidRPr="00254DCB" w:rsidRDefault="0053553C" w:rsidP="0053553C">
            <w:r w:rsidRPr="00254DCB">
              <w:t>     </w:t>
            </w:r>
          </w:p>
        </w:tc>
      </w:tr>
      <w:tr w:rsidR="0053553C" w:rsidRPr="00C9534F" w14:paraId="748EB3A8" w14:textId="77777777" w:rsidTr="00833679">
        <w:trPr>
          <w:trHeight w:hRule="exact" w:val="360"/>
        </w:trPr>
        <w:tc>
          <w:tcPr>
            <w:tcW w:w="3196" w:type="dxa"/>
            <w:shd w:val="clear" w:color="auto" w:fill="auto"/>
            <w:noWrap/>
            <w:hideMark/>
          </w:tcPr>
          <w:p w14:paraId="0692F370" w14:textId="77777777" w:rsidR="0053553C" w:rsidRPr="00CE0B1B" w:rsidRDefault="0053553C" w:rsidP="0053553C">
            <w:r w:rsidRPr="00CE0B1B">
              <w:t>Canal Alliance</w:t>
            </w:r>
          </w:p>
        </w:tc>
        <w:tc>
          <w:tcPr>
            <w:tcW w:w="1665" w:type="dxa"/>
            <w:shd w:val="clear" w:color="auto" w:fill="auto"/>
            <w:noWrap/>
            <w:hideMark/>
          </w:tcPr>
          <w:p w14:paraId="4E91B72D" w14:textId="77777777" w:rsidR="0053553C" w:rsidRPr="00CE0B1B" w:rsidRDefault="0053553C" w:rsidP="0053553C">
            <w:r w:rsidRPr="00CE0B1B">
              <w:t>Immigrant Svc</w:t>
            </w:r>
          </w:p>
        </w:tc>
        <w:tc>
          <w:tcPr>
            <w:tcW w:w="2254" w:type="dxa"/>
            <w:shd w:val="clear" w:color="auto" w:fill="auto"/>
            <w:noWrap/>
            <w:hideMark/>
          </w:tcPr>
          <w:p w14:paraId="472D089F" w14:textId="77777777" w:rsidR="0053553C" w:rsidRPr="00CE0B1B" w:rsidRDefault="0053553C" w:rsidP="0053553C">
            <w:r w:rsidRPr="00CE0B1B">
              <w:t>San Rafael, CA</w:t>
            </w:r>
          </w:p>
        </w:tc>
        <w:tc>
          <w:tcPr>
            <w:tcW w:w="533" w:type="dxa"/>
            <w:shd w:val="clear" w:color="auto" w:fill="auto"/>
            <w:noWrap/>
            <w:hideMark/>
          </w:tcPr>
          <w:p w14:paraId="25B09C59" w14:textId="77777777" w:rsidR="0053553C" w:rsidRPr="00B4213E" w:rsidRDefault="0053553C" w:rsidP="0053553C"/>
        </w:tc>
        <w:tc>
          <w:tcPr>
            <w:tcW w:w="533" w:type="dxa"/>
            <w:shd w:val="clear" w:color="auto" w:fill="auto"/>
            <w:noWrap/>
            <w:hideMark/>
          </w:tcPr>
          <w:p w14:paraId="036ABAFB" w14:textId="77777777" w:rsidR="0053553C" w:rsidRPr="00B4213E" w:rsidRDefault="0053553C" w:rsidP="0053553C"/>
        </w:tc>
        <w:tc>
          <w:tcPr>
            <w:tcW w:w="533" w:type="dxa"/>
            <w:shd w:val="clear" w:color="auto" w:fill="auto"/>
            <w:noWrap/>
            <w:hideMark/>
          </w:tcPr>
          <w:p w14:paraId="3093EEF3" w14:textId="77777777" w:rsidR="0053553C" w:rsidRPr="00B4213E" w:rsidRDefault="0053553C" w:rsidP="0053553C">
            <w:r w:rsidRPr="00B4213E">
              <w:t>X</w:t>
            </w:r>
          </w:p>
        </w:tc>
        <w:tc>
          <w:tcPr>
            <w:tcW w:w="533" w:type="dxa"/>
            <w:shd w:val="clear" w:color="auto" w:fill="auto"/>
            <w:noWrap/>
            <w:hideMark/>
          </w:tcPr>
          <w:p w14:paraId="3642A9DC" w14:textId="77777777" w:rsidR="0053553C" w:rsidRPr="00B4213E" w:rsidRDefault="0053553C" w:rsidP="0053553C">
            <w:r w:rsidRPr="00B4213E">
              <w:t>X</w:t>
            </w:r>
          </w:p>
        </w:tc>
        <w:tc>
          <w:tcPr>
            <w:tcW w:w="533" w:type="dxa"/>
            <w:shd w:val="clear" w:color="auto" w:fill="auto"/>
            <w:noWrap/>
            <w:hideMark/>
          </w:tcPr>
          <w:p w14:paraId="367B1EA3" w14:textId="77777777" w:rsidR="0053553C" w:rsidRPr="00B4213E" w:rsidRDefault="0053553C" w:rsidP="0053553C"/>
        </w:tc>
        <w:tc>
          <w:tcPr>
            <w:tcW w:w="533" w:type="dxa"/>
          </w:tcPr>
          <w:p w14:paraId="2C531228" w14:textId="77777777" w:rsidR="0053553C" w:rsidRPr="00B4213E" w:rsidRDefault="0053553C" w:rsidP="0053553C"/>
        </w:tc>
        <w:tc>
          <w:tcPr>
            <w:tcW w:w="533" w:type="dxa"/>
          </w:tcPr>
          <w:p w14:paraId="09EC5230" w14:textId="77777777" w:rsidR="0053553C" w:rsidRPr="00B4213E" w:rsidRDefault="0053553C" w:rsidP="0053553C"/>
        </w:tc>
        <w:tc>
          <w:tcPr>
            <w:tcW w:w="533" w:type="dxa"/>
            <w:shd w:val="clear" w:color="auto" w:fill="auto"/>
            <w:noWrap/>
            <w:hideMark/>
          </w:tcPr>
          <w:p w14:paraId="4A19C41E" w14:textId="77777777" w:rsidR="0053553C" w:rsidRPr="00B4213E" w:rsidRDefault="0053553C" w:rsidP="0053553C"/>
        </w:tc>
        <w:tc>
          <w:tcPr>
            <w:tcW w:w="3011" w:type="dxa"/>
            <w:shd w:val="clear" w:color="auto" w:fill="auto"/>
            <w:noWrap/>
            <w:hideMark/>
          </w:tcPr>
          <w:p w14:paraId="59859414" w14:textId="77777777" w:rsidR="0053553C" w:rsidRPr="00254DCB" w:rsidRDefault="0053553C" w:rsidP="0053553C">
            <w:r w:rsidRPr="00254DCB">
              <w:t>     </w:t>
            </w:r>
          </w:p>
        </w:tc>
      </w:tr>
      <w:tr w:rsidR="0053553C" w:rsidRPr="00C9534F" w14:paraId="250EB644" w14:textId="77777777" w:rsidTr="00833679">
        <w:trPr>
          <w:trHeight w:hRule="exact" w:val="360"/>
        </w:trPr>
        <w:tc>
          <w:tcPr>
            <w:tcW w:w="3196" w:type="dxa"/>
            <w:shd w:val="clear" w:color="auto" w:fill="auto"/>
            <w:noWrap/>
            <w:hideMark/>
          </w:tcPr>
          <w:p w14:paraId="218F1F8E" w14:textId="77777777" w:rsidR="0053553C" w:rsidRPr="00CE0B1B" w:rsidRDefault="0053553C" w:rsidP="0053553C">
            <w:r w:rsidRPr="00CE0B1B">
              <w:t>Homeward Bound of Marin</w:t>
            </w:r>
          </w:p>
        </w:tc>
        <w:tc>
          <w:tcPr>
            <w:tcW w:w="1665" w:type="dxa"/>
            <w:shd w:val="clear" w:color="auto" w:fill="auto"/>
            <w:noWrap/>
            <w:hideMark/>
          </w:tcPr>
          <w:p w14:paraId="0ABA573E" w14:textId="77777777" w:rsidR="0053553C" w:rsidRPr="00CE0B1B" w:rsidRDefault="0053553C" w:rsidP="0053553C">
            <w:r w:rsidRPr="00CE0B1B">
              <w:t>Homeless</w:t>
            </w:r>
          </w:p>
        </w:tc>
        <w:tc>
          <w:tcPr>
            <w:tcW w:w="2254" w:type="dxa"/>
            <w:shd w:val="clear" w:color="auto" w:fill="auto"/>
            <w:noWrap/>
            <w:hideMark/>
          </w:tcPr>
          <w:p w14:paraId="29B19208" w14:textId="77777777" w:rsidR="0053553C" w:rsidRPr="00CE0B1B" w:rsidRDefault="0053553C" w:rsidP="0053553C">
            <w:r w:rsidRPr="00CE0B1B">
              <w:t>Novato, CA</w:t>
            </w:r>
          </w:p>
        </w:tc>
        <w:tc>
          <w:tcPr>
            <w:tcW w:w="533" w:type="dxa"/>
            <w:shd w:val="clear" w:color="auto" w:fill="auto"/>
            <w:noWrap/>
            <w:hideMark/>
          </w:tcPr>
          <w:p w14:paraId="1C3C12B4" w14:textId="77777777" w:rsidR="0053553C" w:rsidRPr="00B4213E" w:rsidRDefault="0053553C" w:rsidP="0053553C"/>
        </w:tc>
        <w:tc>
          <w:tcPr>
            <w:tcW w:w="533" w:type="dxa"/>
            <w:shd w:val="clear" w:color="auto" w:fill="auto"/>
            <w:noWrap/>
            <w:hideMark/>
          </w:tcPr>
          <w:p w14:paraId="47A6360B" w14:textId="77777777" w:rsidR="0053553C" w:rsidRPr="00B4213E" w:rsidRDefault="0053553C" w:rsidP="0053553C"/>
        </w:tc>
        <w:tc>
          <w:tcPr>
            <w:tcW w:w="533" w:type="dxa"/>
            <w:shd w:val="clear" w:color="auto" w:fill="auto"/>
            <w:noWrap/>
            <w:hideMark/>
          </w:tcPr>
          <w:p w14:paraId="4E7415BE" w14:textId="77777777" w:rsidR="0053553C" w:rsidRPr="00B4213E" w:rsidRDefault="0053553C" w:rsidP="0053553C"/>
        </w:tc>
        <w:tc>
          <w:tcPr>
            <w:tcW w:w="533" w:type="dxa"/>
            <w:shd w:val="clear" w:color="auto" w:fill="auto"/>
            <w:noWrap/>
            <w:hideMark/>
          </w:tcPr>
          <w:p w14:paraId="5672FA61" w14:textId="77777777" w:rsidR="0053553C" w:rsidRPr="00B4213E" w:rsidRDefault="0053553C" w:rsidP="0053553C">
            <w:r w:rsidRPr="00B4213E">
              <w:t>X</w:t>
            </w:r>
          </w:p>
        </w:tc>
        <w:tc>
          <w:tcPr>
            <w:tcW w:w="533" w:type="dxa"/>
            <w:shd w:val="clear" w:color="auto" w:fill="auto"/>
            <w:noWrap/>
            <w:hideMark/>
          </w:tcPr>
          <w:p w14:paraId="13FC4BB5" w14:textId="77777777" w:rsidR="0053553C" w:rsidRPr="00B4213E" w:rsidRDefault="0053553C" w:rsidP="0053553C"/>
        </w:tc>
        <w:tc>
          <w:tcPr>
            <w:tcW w:w="533" w:type="dxa"/>
          </w:tcPr>
          <w:p w14:paraId="50F12AE1" w14:textId="77777777" w:rsidR="0053553C" w:rsidRPr="00B4213E" w:rsidRDefault="0053553C" w:rsidP="0053553C"/>
        </w:tc>
        <w:tc>
          <w:tcPr>
            <w:tcW w:w="533" w:type="dxa"/>
          </w:tcPr>
          <w:p w14:paraId="4F06E88E" w14:textId="77777777" w:rsidR="0053553C" w:rsidRPr="00B4213E" w:rsidRDefault="0053553C" w:rsidP="0053553C"/>
        </w:tc>
        <w:tc>
          <w:tcPr>
            <w:tcW w:w="533" w:type="dxa"/>
            <w:shd w:val="clear" w:color="auto" w:fill="auto"/>
            <w:noWrap/>
            <w:hideMark/>
          </w:tcPr>
          <w:p w14:paraId="5714823A" w14:textId="77777777" w:rsidR="0053553C" w:rsidRPr="00B4213E" w:rsidRDefault="0053553C" w:rsidP="0053553C"/>
        </w:tc>
        <w:tc>
          <w:tcPr>
            <w:tcW w:w="3011" w:type="dxa"/>
            <w:shd w:val="clear" w:color="auto" w:fill="auto"/>
            <w:noWrap/>
            <w:hideMark/>
          </w:tcPr>
          <w:p w14:paraId="48D4C176" w14:textId="77777777" w:rsidR="0053553C" w:rsidRPr="00254DCB" w:rsidRDefault="0053553C" w:rsidP="0053553C">
            <w:r w:rsidRPr="00254DCB">
              <w:t>     </w:t>
            </w:r>
          </w:p>
        </w:tc>
      </w:tr>
      <w:tr w:rsidR="0053553C" w:rsidRPr="00C9534F" w14:paraId="61C3500F" w14:textId="77777777" w:rsidTr="00833679">
        <w:trPr>
          <w:trHeight w:hRule="exact" w:val="360"/>
        </w:trPr>
        <w:tc>
          <w:tcPr>
            <w:tcW w:w="3196" w:type="dxa"/>
            <w:shd w:val="clear" w:color="auto" w:fill="auto"/>
            <w:noWrap/>
            <w:hideMark/>
          </w:tcPr>
          <w:p w14:paraId="407325D8" w14:textId="77777777" w:rsidR="0053553C" w:rsidRPr="00CE0B1B" w:rsidRDefault="0053553C" w:rsidP="0053553C">
            <w:r w:rsidRPr="00CE0B1B">
              <w:t>North Bay Trades Intro Program</w:t>
            </w:r>
          </w:p>
        </w:tc>
        <w:tc>
          <w:tcPr>
            <w:tcW w:w="1665" w:type="dxa"/>
            <w:shd w:val="clear" w:color="auto" w:fill="auto"/>
            <w:noWrap/>
            <w:hideMark/>
          </w:tcPr>
          <w:p w14:paraId="1C7FB2D3" w14:textId="77777777" w:rsidR="0053553C" w:rsidRPr="00CE0B1B" w:rsidRDefault="0053553C" w:rsidP="0053553C">
            <w:r w:rsidRPr="00CE0B1B">
              <w:t>Union Careers</w:t>
            </w:r>
          </w:p>
        </w:tc>
        <w:tc>
          <w:tcPr>
            <w:tcW w:w="2254" w:type="dxa"/>
            <w:shd w:val="clear" w:color="auto" w:fill="auto"/>
            <w:noWrap/>
            <w:hideMark/>
          </w:tcPr>
          <w:p w14:paraId="69FC1CF2" w14:textId="77777777" w:rsidR="0053553C" w:rsidRPr="00CE0B1B" w:rsidRDefault="0053553C" w:rsidP="0053553C">
            <w:r w:rsidRPr="00CE0B1B">
              <w:t>Santa Rosa, CA</w:t>
            </w:r>
          </w:p>
        </w:tc>
        <w:tc>
          <w:tcPr>
            <w:tcW w:w="533" w:type="dxa"/>
            <w:shd w:val="clear" w:color="auto" w:fill="auto"/>
            <w:noWrap/>
            <w:hideMark/>
          </w:tcPr>
          <w:p w14:paraId="07EF5705" w14:textId="77777777" w:rsidR="0053553C" w:rsidRPr="00B4213E" w:rsidRDefault="0053553C" w:rsidP="0053553C"/>
        </w:tc>
        <w:tc>
          <w:tcPr>
            <w:tcW w:w="533" w:type="dxa"/>
            <w:shd w:val="clear" w:color="auto" w:fill="auto"/>
            <w:noWrap/>
            <w:hideMark/>
          </w:tcPr>
          <w:p w14:paraId="03EA0BE6" w14:textId="77777777" w:rsidR="0053553C" w:rsidRPr="00B4213E" w:rsidRDefault="0053553C" w:rsidP="0053553C"/>
        </w:tc>
        <w:tc>
          <w:tcPr>
            <w:tcW w:w="533" w:type="dxa"/>
            <w:shd w:val="clear" w:color="auto" w:fill="auto"/>
            <w:noWrap/>
            <w:hideMark/>
          </w:tcPr>
          <w:p w14:paraId="44D7290E" w14:textId="77777777" w:rsidR="0053553C" w:rsidRPr="00B4213E" w:rsidRDefault="0053553C" w:rsidP="0053553C"/>
        </w:tc>
        <w:tc>
          <w:tcPr>
            <w:tcW w:w="533" w:type="dxa"/>
            <w:shd w:val="clear" w:color="auto" w:fill="auto"/>
            <w:noWrap/>
            <w:hideMark/>
          </w:tcPr>
          <w:p w14:paraId="0D4EE843" w14:textId="77777777" w:rsidR="0053553C" w:rsidRPr="00B4213E" w:rsidRDefault="0053553C" w:rsidP="0053553C"/>
        </w:tc>
        <w:tc>
          <w:tcPr>
            <w:tcW w:w="533" w:type="dxa"/>
            <w:shd w:val="clear" w:color="auto" w:fill="auto"/>
            <w:noWrap/>
            <w:hideMark/>
          </w:tcPr>
          <w:p w14:paraId="27311494" w14:textId="77777777" w:rsidR="0053553C" w:rsidRPr="00B4213E" w:rsidRDefault="0053553C" w:rsidP="0053553C"/>
        </w:tc>
        <w:tc>
          <w:tcPr>
            <w:tcW w:w="533" w:type="dxa"/>
          </w:tcPr>
          <w:p w14:paraId="20EF3B1F" w14:textId="77777777" w:rsidR="0053553C" w:rsidRPr="00B4213E" w:rsidRDefault="0053553C" w:rsidP="0053553C"/>
        </w:tc>
        <w:tc>
          <w:tcPr>
            <w:tcW w:w="533" w:type="dxa"/>
          </w:tcPr>
          <w:p w14:paraId="14BBE76F" w14:textId="77777777" w:rsidR="0053553C" w:rsidRPr="00B4213E" w:rsidRDefault="0053553C" w:rsidP="0053553C">
            <w:r w:rsidRPr="00B4213E">
              <w:t>X</w:t>
            </w:r>
          </w:p>
        </w:tc>
        <w:tc>
          <w:tcPr>
            <w:tcW w:w="533" w:type="dxa"/>
            <w:shd w:val="clear" w:color="auto" w:fill="auto"/>
            <w:noWrap/>
            <w:hideMark/>
          </w:tcPr>
          <w:p w14:paraId="07AA58A2" w14:textId="77777777" w:rsidR="0053553C" w:rsidRPr="00B4213E" w:rsidRDefault="0053553C" w:rsidP="0053553C"/>
        </w:tc>
        <w:tc>
          <w:tcPr>
            <w:tcW w:w="3011" w:type="dxa"/>
            <w:shd w:val="clear" w:color="auto" w:fill="auto"/>
            <w:noWrap/>
            <w:hideMark/>
          </w:tcPr>
          <w:p w14:paraId="2D16E105" w14:textId="77777777" w:rsidR="0053553C" w:rsidRPr="00254DCB" w:rsidRDefault="0053553C" w:rsidP="0053553C">
            <w:r w:rsidRPr="00254DCB">
              <w:t>     </w:t>
            </w:r>
          </w:p>
        </w:tc>
      </w:tr>
      <w:tr w:rsidR="0053553C" w:rsidRPr="00C9534F" w14:paraId="24CDD96D" w14:textId="77777777" w:rsidTr="00833679">
        <w:trPr>
          <w:trHeight w:hRule="exact" w:val="360"/>
        </w:trPr>
        <w:tc>
          <w:tcPr>
            <w:tcW w:w="3196" w:type="dxa"/>
            <w:shd w:val="clear" w:color="auto" w:fill="auto"/>
            <w:noWrap/>
            <w:hideMark/>
          </w:tcPr>
          <w:p w14:paraId="1CE34816" w14:textId="77777777" w:rsidR="0053553C" w:rsidRPr="00CE0B1B" w:rsidRDefault="0053553C" w:rsidP="0053553C">
            <w:r w:rsidRPr="00CE0B1B">
              <w:t>YWCA</w:t>
            </w:r>
          </w:p>
        </w:tc>
        <w:tc>
          <w:tcPr>
            <w:tcW w:w="1665" w:type="dxa"/>
            <w:shd w:val="clear" w:color="auto" w:fill="auto"/>
            <w:noWrap/>
            <w:hideMark/>
          </w:tcPr>
          <w:p w14:paraId="56513867" w14:textId="77777777" w:rsidR="0053553C" w:rsidRPr="00CE0B1B" w:rsidRDefault="0053553C" w:rsidP="0053553C">
            <w:r w:rsidRPr="00CE0B1B">
              <w:t>Job Seeker</w:t>
            </w:r>
          </w:p>
        </w:tc>
        <w:tc>
          <w:tcPr>
            <w:tcW w:w="2254" w:type="dxa"/>
            <w:shd w:val="clear" w:color="auto" w:fill="auto"/>
            <w:noWrap/>
            <w:hideMark/>
          </w:tcPr>
          <w:p w14:paraId="04ED9B0B" w14:textId="77777777" w:rsidR="0053553C" w:rsidRPr="00CE0B1B" w:rsidRDefault="0053553C" w:rsidP="0053553C">
            <w:r w:rsidRPr="00CE0B1B">
              <w:t>San Rafael, CA</w:t>
            </w:r>
          </w:p>
        </w:tc>
        <w:tc>
          <w:tcPr>
            <w:tcW w:w="533" w:type="dxa"/>
            <w:shd w:val="clear" w:color="auto" w:fill="auto"/>
            <w:noWrap/>
            <w:hideMark/>
          </w:tcPr>
          <w:p w14:paraId="2A619D62" w14:textId="77777777" w:rsidR="0053553C" w:rsidRPr="00B4213E" w:rsidRDefault="0053553C" w:rsidP="0053553C"/>
        </w:tc>
        <w:tc>
          <w:tcPr>
            <w:tcW w:w="533" w:type="dxa"/>
            <w:shd w:val="clear" w:color="auto" w:fill="auto"/>
            <w:noWrap/>
            <w:hideMark/>
          </w:tcPr>
          <w:p w14:paraId="7DDF8EC4" w14:textId="77777777" w:rsidR="0053553C" w:rsidRPr="00B4213E" w:rsidRDefault="0053553C" w:rsidP="0053553C"/>
        </w:tc>
        <w:tc>
          <w:tcPr>
            <w:tcW w:w="533" w:type="dxa"/>
            <w:shd w:val="clear" w:color="auto" w:fill="auto"/>
            <w:noWrap/>
            <w:hideMark/>
          </w:tcPr>
          <w:p w14:paraId="0474F110" w14:textId="77777777" w:rsidR="0053553C" w:rsidRPr="00B4213E" w:rsidRDefault="0053553C" w:rsidP="0053553C"/>
        </w:tc>
        <w:tc>
          <w:tcPr>
            <w:tcW w:w="533" w:type="dxa"/>
            <w:shd w:val="clear" w:color="auto" w:fill="auto"/>
            <w:noWrap/>
            <w:hideMark/>
          </w:tcPr>
          <w:p w14:paraId="1550B008" w14:textId="77777777" w:rsidR="0053553C" w:rsidRPr="00B4213E" w:rsidRDefault="0053553C" w:rsidP="0053553C">
            <w:r w:rsidRPr="00B4213E">
              <w:t>X</w:t>
            </w:r>
          </w:p>
        </w:tc>
        <w:tc>
          <w:tcPr>
            <w:tcW w:w="533" w:type="dxa"/>
            <w:shd w:val="clear" w:color="auto" w:fill="auto"/>
            <w:noWrap/>
            <w:hideMark/>
          </w:tcPr>
          <w:p w14:paraId="537DE5BE" w14:textId="77777777" w:rsidR="0053553C" w:rsidRPr="00B4213E" w:rsidRDefault="0053553C" w:rsidP="0053553C"/>
        </w:tc>
        <w:tc>
          <w:tcPr>
            <w:tcW w:w="533" w:type="dxa"/>
          </w:tcPr>
          <w:p w14:paraId="1FE384C4" w14:textId="77777777" w:rsidR="0053553C" w:rsidRPr="00B4213E" w:rsidRDefault="0053553C" w:rsidP="0053553C">
            <w:r w:rsidRPr="00B4213E">
              <w:t>X</w:t>
            </w:r>
          </w:p>
        </w:tc>
        <w:tc>
          <w:tcPr>
            <w:tcW w:w="533" w:type="dxa"/>
          </w:tcPr>
          <w:p w14:paraId="76690567" w14:textId="77777777" w:rsidR="0053553C" w:rsidRPr="00B4213E" w:rsidRDefault="0053553C" w:rsidP="0053553C"/>
        </w:tc>
        <w:tc>
          <w:tcPr>
            <w:tcW w:w="533" w:type="dxa"/>
            <w:shd w:val="clear" w:color="auto" w:fill="auto"/>
            <w:noWrap/>
            <w:hideMark/>
          </w:tcPr>
          <w:p w14:paraId="36013515" w14:textId="77777777" w:rsidR="0053553C" w:rsidRPr="00B4213E" w:rsidRDefault="0053553C" w:rsidP="0053553C"/>
        </w:tc>
        <w:tc>
          <w:tcPr>
            <w:tcW w:w="3011" w:type="dxa"/>
            <w:shd w:val="clear" w:color="auto" w:fill="auto"/>
            <w:noWrap/>
            <w:hideMark/>
          </w:tcPr>
          <w:p w14:paraId="675E396C" w14:textId="77777777" w:rsidR="0053553C" w:rsidRPr="00254DCB" w:rsidRDefault="0053553C" w:rsidP="0053553C">
            <w:r w:rsidRPr="00254DCB">
              <w:t>     </w:t>
            </w:r>
          </w:p>
        </w:tc>
      </w:tr>
      <w:tr w:rsidR="0053553C" w:rsidRPr="00C9534F" w14:paraId="6E5ECCCC" w14:textId="77777777" w:rsidTr="00833679">
        <w:trPr>
          <w:trHeight w:hRule="exact" w:val="360"/>
        </w:trPr>
        <w:tc>
          <w:tcPr>
            <w:tcW w:w="3196" w:type="dxa"/>
            <w:shd w:val="clear" w:color="auto" w:fill="auto"/>
            <w:noWrap/>
            <w:hideMark/>
          </w:tcPr>
          <w:p w14:paraId="081AE160" w14:textId="77777777" w:rsidR="0053553C" w:rsidRPr="00CE0B1B" w:rsidRDefault="0053553C" w:rsidP="0053553C">
            <w:r w:rsidRPr="00CE0B1B">
              <w:t>Marin City CDC</w:t>
            </w:r>
          </w:p>
        </w:tc>
        <w:tc>
          <w:tcPr>
            <w:tcW w:w="1665" w:type="dxa"/>
            <w:shd w:val="clear" w:color="auto" w:fill="auto"/>
            <w:noWrap/>
            <w:hideMark/>
          </w:tcPr>
          <w:p w14:paraId="0A44CAE3" w14:textId="77777777" w:rsidR="0053553C" w:rsidRPr="00CE0B1B" w:rsidRDefault="0053553C" w:rsidP="0053553C">
            <w:r w:rsidRPr="00CE0B1B">
              <w:t>WFD</w:t>
            </w:r>
          </w:p>
        </w:tc>
        <w:tc>
          <w:tcPr>
            <w:tcW w:w="2254" w:type="dxa"/>
            <w:shd w:val="clear" w:color="auto" w:fill="auto"/>
            <w:noWrap/>
            <w:hideMark/>
          </w:tcPr>
          <w:p w14:paraId="0C2823FC" w14:textId="77777777" w:rsidR="0053553C" w:rsidRPr="00CE0B1B" w:rsidRDefault="0053553C" w:rsidP="0053553C">
            <w:r w:rsidRPr="00CE0B1B">
              <w:t>Marin City, CA</w:t>
            </w:r>
          </w:p>
        </w:tc>
        <w:tc>
          <w:tcPr>
            <w:tcW w:w="533" w:type="dxa"/>
            <w:shd w:val="clear" w:color="auto" w:fill="auto"/>
            <w:noWrap/>
            <w:hideMark/>
          </w:tcPr>
          <w:p w14:paraId="7AF932E4" w14:textId="77777777" w:rsidR="0053553C" w:rsidRPr="00B4213E" w:rsidRDefault="0053553C" w:rsidP="0053553C"/>
        </w:tc>
        <w:tc>
          <w:tcPr>
            <w:tcW w:w="533" w:type="dxa"/>
            <w:shd w:val="clear" w:color="auto" w:fill="auto"/>
            <w:noWrap/>
            <w:hideMark/>
          </w:tcPr>
          <w:p w14:paraId="45224572" w14:textId="77777777" w:rsidR="0053553C" w:rsidRPr="00B4213E" w:rsidRDefault="0053553C" w:rsidP="0053553C"/>
        </w:tc>
        <w:tc>
          <w:tcPr>
            <w:tcW w:w="533" w:type="dxa"/>
            <w:shd w:val="clear" w:color="auto" w:fill="auto"/>
            <w:noWrap/>
            <w:hideMark/>
          </w:tcPr>
          <w:p w14:paraId="4ECF008D" w14:textId="77777777" w:rsidR="0053553C" w:rsidRPr="00B4213E" w:rsidRDefault="0053553C" w:rsidP="0053553C"/>
        </w:tc>
        <w:tc>
          <w:tcPr>
            <w:tcW w:w="533" w:type="dxa"/>
            <w:shd w:val="clear" w:color="auto" w:fill="auto"/>
            <w:noWrap/>
            <w:hideMark/>
          </w:tcPr>
          <w:p w14:paraId="76550EC4" w14:textId="77777777" w:rsidR="0053553C" w:rsidRPr="00B4213E" w:rsidRDefault="0053553C" w:rsidP="0053553C">
            <w:r w:rsidRPr="00B4213E">
              <w:t>X</w:t>
            </w:r>
          </w:p>
        </w:tc>
        <w:tc>
          <w:tcPr>
            <w:tcW w:w="533" w:type="dxa"/>
            <w:shd w:val="clear" w:color="auto" w:fill="auto"/>
            <w:noWrap/>
            <w:hideMark/>
          </w:tcPr>
          <w:p w14:paraId="38246479" w14:textId="77777777" w:rsidR="0053553C" w:rsidRPr="00B4213E" w:rsidRDefault="0053553C" w:rsidP="0053553C"/>
        </w:tc>
        <w:tc>
          <w:tcPr>
            <w:tcW w:w="533" w:type="dxa"/>
          </w:tcPr>
          <w:p w14:paraId="672F45C1" w14:textId="77777777" w:rsidR="0053553C" w:rsidRPr="00B4213E" w:rsidRDefault="0053553C" w:rsidP="0053553C">
            <w:r w:rsidRPr="00B4213E">
              <w:t>X</w:t>
            </w:r>
          </w:p>
        </w:tc>
        <w:tc>
          <w:tcPr>
            <w:tcW w:w="533" w:type="dxa"/>
          </w:tcPr>
          <w:p w14:paraId="1B93E81D" w14:textId="77777777" w:rsidR="0053553C" w:rsidRPr="00B4213E" w:rsidRDefault="0053553C" w:rsidP="0053553C"/>
        </w:tc>
        <w:tc>
          <w:tcPr>
            <w:tcW w:w="533" w:type="dxa"/>
            <w:shd w:val="clear" w:color="auto" w:fill="auto"/>
            <w:noWrap/>
            <w:hideMark/>
          </w:tcPr>
          <w:p w14:paraId="143C62B3" w14:textId="77777777" w:rsidR="0053553C" w:rsidRPr="00B4213E" w:rsidRDefault="0053553C" w:rsidP="0053553C"/>
        </w:tc>
        <w:tc>
          <w:tcPr>
            <w:tcW w:w="3011" w:type="dxa"/>
            <w:shd w:val="clear" w:color="auto" w:fill="auto"/>
            <w:noWrap/>
            <w:hideMark/>
          </w:tcPr>
          <w:p w14:paraId="6BA32F69" w14:textId="77777777" w:rsidR="0053553C" w:rsidRPr="00254DCB" w:rsidRDefault="0053553C" w:rsidP="0053553C">
            <w:r w:rsidRPr="00254DCB">
              <w:t>     </w:t>
            </w:r>
          </w:p>
        </w:tc>
      </w:tr>
      <w:tr w:rsidR="0053553C" w:rsidRPr="00C9534F" w14:paraId="3B1556B9" w14:textId="77777777" w:rsidTr="00833679">
        <w:trPr>
          <w:trHeight w:hRule="exact" w:val="360"/>
        </w:trPr>
        <w:tc>
          <w:tcPr>
            <w:tcW w:w="3196" w:type="dxa"/>
            <w:shd w:val="clear" w:color="auto" w:fill="auto"/>
            <w:noWrap/>
            <w:hideMark/>
          </w:tcPr>
          <w:p w14:paraId="45E39F7A" w14:textId="77777777" w:rsidR="0053553C" w:rsidRPr="00CE0B1B" w:rsidRDefault="0053553C" w:rsidP="0053553C">
            <w:r w:rsidRPr="00CE0B1B">
              <w:t>Opportunity for Independence</w:t>
            </w:r>
          </w:p>
        </w:tc>
        <w:tc>
          <w:tcPr>
            <w:tcW w:w="1665" w:type="dxa"/>
            <w:shd w:val="clear" w:color="auto" w:fill="auto"/>
            <w:noWrap/>
            <w:hideMark/>
          </w:tcPr>
          <w:p w14:paraId="4869DE6A" w14:textId="77777777" w:rsidR="0053553C" w:rsidRPr="00CE0B1B" w:rsidRDefault="0053553C" w:rsidP="0053553C">
            <w:r w:rsidRPr="00CE0B1B">
              <w:t>Employment</w:t>
            </w:r>
          </w:p>
        </w:tc>
        <w:tc>
          <w:tcPr>
            <w:tcW w:w="2254" w:type="dxa"/>
            <w:shd w:val="clear" w:color="auto" w:fill="auto"/>
            <w:noWrap/>
            <w:hideMark/>
          </w:tcPr>
          <w:p w14:paraId="20867335" w14:textId="77777777" w:rsidR="0053553C" w:rsidRPr="00CE0B1B" w:rsidRDefault="0053553C" w:rsidP="0053553C">
            <w:r w:rsidRPr="00CE0B1B">
              <w:t>San Rafael, CA</w:t>
            </w:r>
          </w:p>
        </w:tc>
        <w:tc>
          <w:tcPr>
            <w:tcW w:w="533" w:type="dxa"/>
            <w:shd w:val="clear" w:color="auto" w:fill="auto"/>
            <w:noWrap/>
            <w:hideMark/>
          </w:tcPr>
          <w:p w14:paraId="60FE84E7" w14:textId="77777777" w:rsidR="0053553C" w:rsidRPr="00B4213E" w:rsidRDefault="0053553C" w:rsidP="0053553C"/>
        </w:tc>
        <w:tc>
          <w:tcPr>
            <w:tcW w:w="533" w:type="dxa"/>
            <w:shd w:val="clear" w:color="auto" w:fill="auto"/>
            <w:noWrap/>
            <w:hideMark/>
          </w:tcPr>
          <w:p w14:paraId="1F3D8B27" w14:textId="77777777" w:rsidR="0053553C" w:rsidRPr="00B4213E" w:rsidRDefault="0053553C" w:rsidP="0053553C"/>
        </w:tc>
        <w:tc>
          <w:tcPr>
            <w:tcW w:w="533" w:type="dxa"/>
            <w:shd w:val="clear" w:color="auto" w:fill="auto"/>
            <w:noWrap/>
            <w:hideMark/>
          </w:tcPr>
          <w:p w14:paraId="17102CF7" w14:textId="77777777" w:rsidR="0053553C" w:rsidRPr="00B4213E" w:rsidRDefault="0053553C" w:rsidP="0053553C"/>
        </w:tc>
        <w:tc>
          <w:tcPr>
            <w:tcW w:w="533" w:type="dxa"/>
            <w:shd w:val="clear" w:color="auto" w:fill="auto"/>
            <w:noWrap/>
            <w:hideMark/>
          </w:tcPr>
          <w:p w14:paraId="6299B261" w14:textId="77777777" w:rsidR="0053553C" w:rsidRPr="00B4213E" w:rsidRDefault="0053553C" w:rsidP="0053553C"/>
        </w:tc>
        <w:tc>
          <w:tcPr>
            <w:tcW w:w="533" w:type="dxa"/>
            <w:shd w:val="clear" w:color="auto" w:fill="auto"/>
            <w:noWrap/>
            <w:hideMark/>
          </w:tcPr>
          <w:p w14:paraId="3D5D2B59" w14:textId="77777777" w:rsidR="0053553C" w:rsidRPr="00B4213E" w:rsidRDefault="0053553C" w:rsidP="0053553C">
            <w:r w:rsidRPr="00B4213E">
              <w:t>X</w:t>
            </w:r>
          </w:p>
        </w:tc>
        <w:tc>
          <w:tcPr>
            <w:tcW w:w="533" w:type="dxa"/>
          </w:tcPr>
          <w:p w14:paraId="3A54D5B1" w14:textId="77777777" w:rsidR="0053553C" w:rsidRPr="00B4213E" w:rsidRDefault="0053553C" w:rsidP="0053553C"/>
        </w:tc>
        <w:tc>
          <w:tcPr>
            <w:tcW w:w="533" w:type="dxa"/>
          </w:tcPr>
          <w:p w14:paraId="6396B167" w14:textId="77777777" w:rsidR="0053553C" w:rsidRPr="00B4213E" w:rsidRDefault="0053553C" w:rsidP="0053553C"/>
        </w:tc>
        <w:tc>
          <w:tcPr>
            <w:tcW w:w="533" w:type="dxa"/>
            <w:shd w:val="clear" w:color="auto" w:fill="auto"/>
            <w:noWrap/>
            <w:hideMark/>
          </w:tcPr>
          <w:p w14:paraId="2720AEE9" w14:textId="77777777" w:rsidR="0053553C" w:rsidRPr="00B4213E" w:rsidRDefault="0053553C" w:rsidP="0053553C"/>
        </w:tc>
        <w:tc>
          <w:tcPr>
            <w:tcW w:w="3011" w:type="dxa"/>
            <w:shd w:val="clear" w:color="auto" w:fill="auto"/>
            <w:noWrap/>
            <w:hideMark/>
          </w:tcPr>
          <w:p w14:paraId="2BE2E91A" w14:textId="77777777" w:rsidR="0053553C" w:rsidRPr="00254DCB" w:rsidRDefault="0053553C" w:rsidP="0053553C">
            <w:r w:rsidRPr="00254DCB">
              <w:t>     </w:t>
            </w:r>
          </w:p>
        </w:tc>
      </w:tr>
      <w:tr w:rsidR="0053553C" w:rsidRPr="00C9534F" w14:paraId="4018858B" w14:textId="77777777" w:rsidTr="00833679">
        <w:trPr>
          <w:trHeight w:hRule="exact" w:val="360"/>
        </w:trPr>
        <w:tc>
          <w:tcPr>
            <w:tcW w:w="3196" w:type="dxa"/>
            <w:shd w:val="clear" w:color="auto" w:fill="auto"/>
            <w:noWrap/>
            <w:hideMark/>
          </w:tcPr>
          <w:p w14:paraId="3CACCD9A" w14:textId="77777777" w:rsidR="0053553C" w:rsidRPr="00CE0B1B" w:rsidRDefault="0053553C" w:rsidP="0053553C">
            <w:r w:rsidRPr="00CE0B1B">
              <w:t>Conservation Corps N Bay</w:t>
            </w:r>
          </w:p>
        </w:tc>
        <w:tc>
          <w:tcPr>
            <w:tcW w:w="1665" w:type="dxa"/>
            <w:shd w:val="clear" w:color="auto" w:fill="auto"/>
            <w:noWrap/>
            <w:hideMark/>
          </w:tcPr>
          <w:p w14:paraId="4C5850FB" w14:textId="77777777" w:rsidR="0053553C" w:rsidRPr="00CE0B1B" w:rsidRDefault="0053553C" w:rsidP="0053553C">
            <w:r w:rsidRPr="00CE0B1B">
              <w:t>HSD, jobs</w:t>
            </w:r>
          </w:p>
        </w:tc>
        <w:tc>
          <w:tcPr>
            <w:tcW w:w="2254" w:type="dxa"/>
            <w:shd w:val="clear" w:color="auto" w:fill="auto"/>
            <w:noWrap/>
            <w:hideMark/>
          </w:tcPr>
          <w:p w14:paraId="73278453" w14:textId="77777777" w:rsidR="0053553C" w:rsidRPr="00CE0B1B" w:rsidRDefault="0053553C" w:rsidP="0053553C">
            <w:r w:rsidRPr="00CE0B1B">
              <w:t>San Rafael, CA</w:t>
            </w:r>
          </w:p>
        </w:tc>
        <w:tc>
          <w:tcPr>
            <w:tcW w:w="533" w:type="dxa"/>
            <w:shd w:val="clear" w:color="auto" w:fill="auto"/>
            <w:noWrap/>
            <w:hideMark/>
          </w:tcPr>
          <w:p w14:paraId="4E0C4782" w14:textId="77777777" w:rsidR="0053553C" w:rsidRPr="00B4213E" w:rsidRDefault="0053553C" w:rsidP="0053553C">
            <w:r w:rsidRPr="00B4213E">
              <w:t>X</w:t>
            </w:r>
          </w:p>
        </w:tc>
        <w:tc>
          <w:tcPr>
            <w:tcW w:w="533" w:type="dxa"/>
            <w:shd w:val="clear" w:color="auto" w:fill="auto"/>
            <w:noWrap/>
            <w:hideMark/>
          </w:tcPr>
          <w:p w14:paraId="48201AAC" w14:textId="77777777" w:rsidR="0053553C" w:rsidRPr="00B4213E" w:rsidRDefault="0053553C" w:rsidP="0053553C">
            <w:r w:rsidRPr="00B4213E">
              <w:t>X</w:t>
            </w:r>
          </w:p>
        </w:tc>
        <w:tc>
          <w:tcPr>
            <w:tcW w:w="533" w:type="dxa"/>
            <w:shd w:val="clear" w:color="auto" w:fill="auto"/>
            <w:noWrap/>
            <w:hideMark/>
          </w:tcPr>
          <w:p w14:paraId="12AC072A" w14:textId="77777777" w:rsidR="0053553C" w:rsidRPr="00B4213E" w:rsidRDefault="0053553C" w:rsidP="0053553C"/>
        </w:tc>
        <w:tc>
          <w:tcPr>
            <w:tcW w:w="533" w:type="dxa"/>
            <w:shd w:val="clear" w:color="auto" w:fill="auto"/>
            <w:noWrap/>
            <w:hideMark/>
          </w:tcPr>
          <w:p w14:paraId="6C9B7F17" w14:textId="77777777" w:rsidR="0053553C" w:rsidRPr="00B4213E" w:rsidRDefault="0053553C" w:rsidP="0053553C"/>
        </w:tc>
        <w:tc>
          <w:tcPr>
            <w:tcW w:w="533" w:type="dxa"/>
            <w:shd w:val="clear" w:color="auto" w:fill="auto"/>
            <w:noWrap/>
            <w:hideMark/>
          </w:tcPr>
          <w:p w14:paraId="24679556" w14:textId="77777777" w:rsidR="0053553C" w:rsidRPr="00B4213E" w:rsidRDefault="0053553C" w:rsidP="0053553C"/>
        </w:tc>
        <w:tc>
          <w:tcPr>
            <w:tcW w:w="533" w:type="dxa"/>
          </w:tcPr>
          <w:p w14:paraId="34D8C103" w14:textId="77777777" w:rsidR="0053553C" w:rsidRPr="00B4213E" w:rsidRDefault="0053553C" w:rsidP="0053553C">
            <w:r w:rsidRPr="00B4213E">
              <w:t>X</w:t>
            </w:r>
          </w:p>
        </w:tc>
        <w:tc>
          <w:tcPr>
            <w:tcW w:w="533" w:type="dxa"/>
          </w:tcPr>
          <w:p w14:paraId="7A714F7A" w14:textId="77777777" w:rsidR="0053553C" w:rsidRPr="00B4213E" w:rsidRDefault="0053553C" w:rsidP="0053553C"/>
        </w:tc>
        <w:tc>
          <w:tcPr>
            <w:tcW w:w="533" w:type="dxa"/>
            <w:shd w:val="clear" w:color="auto" w:fill="auto"/>
            <w:noWrap/>
            <w:hideMark/>
          </w:tcPr>
          <w:p w14:paraId="6802EEC8" w14:textId="77777777" w:rsidR="0053553C" w:rsidRPr="00B4213E" w:rsidRDefault="0053553C" w:rsidP="0053553C"/>
        </w:tc>
        <w:tc>
          <w:tcPr>
            <w:tcW w:w="3011" w:type="dxa"/>
            <w:shd w:val="clear" w:color="auto" w:fill="auto"/>
            <w:noWrap/>
            <w:hideMark/>
          </w:tcPr>
          <w:p w14:paraId="538F6B69" w14:textId="77777777" w:rsidR="0053553C" w:rsidRPr="00254DCB" w:rsidRDefault="0053553C" w:rsidP="0053553C">
            <w:r w:rsidRPr="00254DCB">
              <w:t>     </w:t>
            </w:r>
          </w:p>
        </w:tc>
      </w:tr>
      <w:tr w:rsidR="0053553C" w:rsidRPr="00C9534F" w14:paraId="5E1895AA" w14:textId="77777777" w:rsidTr="00833679">
        <w:trPr>
          <w:trHeight w:hRule="exact" w:val="360"/>
        </w:trPr>
        <w:tc>
          <w:tcPr>
            <w:tcW w:w="3196" w:type="dxa"/>
            <w:shd w:val="clear" w:color="auto" w:fill="auto"/>
            <w:noWrap/>
            <w:hideMark/>
          </w:tcPr>
          <w:p w14:paraId="07C7FCA4" w14:textId="77777777" w:rsidR="0053553C" w:rsidRPr="00CE0B1B" w:rsidRDefault="0053553C" w:rsidP="0053553C">
            <w:r w:rsidRPr="00CE0B1B">
              <w:t>Marin Multicultural Center</w:t>
            </w:r>
          </w:p>
        </w:tc>
        <w:tc>
          <w:tcPr>
            <w:tcW w:w="1665" w:type="dxa"/>
            <w:shd w:val="clear" w:color="auto" w:fill="auto"/>
            <w:noWrap/>
            <w:hideMark/>
          </w:tcPr>
          <w:p w14:paraId="1E33DC92" w14:textId="77777777" w:rsidR="0053553C" w:rsidRPr="00CE0B1B" w:rsidRDefault="0053553C" w:rsidP="0053553C">
            <w:r w:rsidRPr="00CE0B1B">
              <w:t>Job readiness</w:t>
            </w:r>
          </w:p>
        </w:tc>
        <w:tc>
          <w:tcPr>
            <w:tcW w:w="2254" w:type="dxa"/>
            <w:shd w:val="clear" w:color="auto" w:fill="auto"/>
            <w:noWrap/>
            <w:hideMark/>
          </w:tcPr>
          <w:p w14:paraId="46A1A155" w14:textId="77777777" w:rsidR="0053553C" w:rsidRPr="00CE0B1B" w:rsidRDefault="0053553C" w:rsidP="0053553C">
            <w:r w:rsidRPr="00CE0B1B">
              <w:t>San Rafael, CA</w:t>
            </w:r>
          </w:p>
        </w:tc>
        <w:tc>
          <w:tcPr>
            <w:tcW w:w="533" w:type="dxa"/>
            <w:shd w:val="clear" w:color="auto" w:fill="auto"/>
            <w:noWrap/>
            <w:hideMark/>
          </w:tcPr>
          <w:p w14:paraId="41B720FB" w14:textId="77777777" w:rsidR="0053553C" w:rsidRPr="00B4213E" w:rsidRDefault="0053553C" w:rsidP="0053553C"/>
        </w:tc>
        <w:tc>
          <w:tcPr>
            <w:tcW w:w="533" w:type="dxa"/>
            <w:shd w:val="clear" w:color="auto" w:fill="auto"/>
            <w:noWrap/>
            <w:hideMark/>
          </w:tcPr>
          <w:p w14:paraId="297914A0" w14:textId="77777777" w:rsidR="0053553C" w:rsidRPr="00B4213E" w:rsidRDefault="0053553C" w:rsidP="0053553C"/>
        </w:tc>
        <w:tc>
          <w:tcPr>
            <w:tcW w:w="533" w:type="dxa"/>
            <w:shd w:val="clear" w:color="auto" w:fill="auto"/>
            <w:noWrap/>
            <w:hideMark/>
          </w:tcPr>
          <w:p w14:paraId="251916FE" w14:textId="77777777" w:rsidR="0053553C" w:rsidRPr="00B4213E" w:rsidRDefault="0053553C" w:rsidP="0053553C"/>
        </w:tc>
        <w:tc>
          <w:tcPr>
            <w:tcW w:w="533" w:type="dxa"/>
            <w:shd w:val="clear" w:color="auto" w:fill="auto"/>
            <w:noWrap/>
            <w:hideMark/>
          </w:tcPr>
          <w:p w14:paraId="4E93D215" w14:textId="77777777" w:rsidR="0053553C" w:rsidRPr="00B4213E" w:rsidRDefault="0053553C" w:rsidP="0053553C"/>
        </w:tc>
        <w:tc>
          <w:tcPr>
            <w:tcW w:w="533" w:type="dxa"/>
            <w:shd w:val="clear" w:color="auto" w:fill="auto"/>
            <w:noWrap/>
            <w:hideMark/>
          </w:tcPr>
          <w:p w14:paraId="17EF583B" w14:textId="77777777" w:rsidR="0053553C" w:rsidRPr="00B4213E" w:rsidRDefault="0053553C" w:rsidP="0053553C"/>
        </w:tc>
        <w:tc>
          <w:tcPr>
            <w:tcW w:w="533" w:type="dxa"/>
          </w:tcPr>
          <w:p w14:paraId="541898CA" w14:textId="77777777" w:rsidR="0053553C" w:rsidRPr="00B4213E" w:rsidRDefault="0053553C" w:rsidP="0053553C">
            <w:r w:rsidRPr="00B4213E">
              <w:t>X</w:t>
            </w:r>
          </w:p>
        </w:tc>
        <w:tc>
          <w:tcPr>
            <w:tcW w:w="533" w:type="dxa"/>
          </w:tcPr>
          <w:p w14:paraId="4EAA508D" w14:textId="77777777" w:rsidR="0053553C" w:rsidRPr="00B4213E" w:rsidRDefault="0053553C" w:rsidP="0053553C"/>
        </w:tc>
        <w:tc>
          <w:tcPr>
            <w:tcW w:w="533" w:type="dxa"/>
            <w:shd w:val="clear" w:color="auto" w:fill="auto"/>
            <w:noWrap/>
            <w:hideMark/>
          </w:tcPr>
          <w:p w14:paraId="76E122E3" w14:textId="77777777" w:rsidR="0053553C" w:rsidRPr="00B4213E" w:rsidRDefault="0053553C" w:rsidP="0053553C"/>
        </w:tc>
        <w:tc>
          <w:tcPr>
            <w:tcW w:w="3011" w:type="dxa"/>
            <w:shd w:val="clear" w:color="auto" w:fill="auto"/>
            <w:noWrap/>
            <w:hideMark/>
          </w:tcPr>
          <w:p w14:paraId="36044D5C" w14:textId="77777777" w:rsidR="0053553C" w:rsidRPr="00254DCB" w:rsidRDefault="0053553C" w:rsidP="0053553C">
            <w:r w:rsidRPr="00254DCB">
              <w:t>     </w:t>
            </w:r>
          </w:p>
        </w:tc>
      </w:tr>
      <w:tr w:rsidR="0053553C" w:rsidRPr="00C9534F" w14:paraId="7A0FCE45" w14:textId="77777777" w:rsidTr="00833679">
        <w:trPr>
          <w:trHeight w:hRule="exact" w:val="360"/>
        </w:trPr>
        <w:tc>
          <w:tcPr>
            <w:tcW w:w="3196" w:type="dxa"/>
            <w:shd w:val="clear" w:color="auto" w:fill="auto"/>
            <w:noWrap/>
            <w:hideMark/>
          </w:tcPr>
          <w:p w14:paraId="70329364" w14:textId="77777777" w:rsidR="0053553C" w:rsidRPr="00CE0B1B" w:rsidRDefault="0053553C" w:rsidP="0053553C">
            <w:proofErr w:type="spellStart"/>
            <w:r w:rsidRPr="00CE0B1B">
              <w:t>SparkPoint</w:t>
            </w:r>
            <w:proofErr w:type="spellEnd"/>
          </w:p>
        </w:tc>
        <w:tc>
          <w:tcPr>
            <w:tcW w:w="1665" w:type="dxa"/>
            <w:shd w:val="clear" w:color="auto" w:fill="auto"/>
            <w:noWrap/>
            <w:hideMark/>
          </w:tcPr>
          <w:p w14:paraId="5F4D4E19" w14:textId="77777777" w:rsidR="0053553C" w:rsidRPr="00CE0B1B" w:rsidRDefault="0053553C" w:rsidP="0053553C">
            <w:r w:rsidRPr="00CE0B1B">
              <w:t>Financial Literacy</w:t>
            </w:r>
          </w:p>
        </w:tc>
        <w:tc>
          <w:tcPr>
            <w:tcW w:w="2254" w:type="dxa"/>
            <w:shd w:val="clear" w:color="auto" w:fill="auto"/>
            <w:noWrap/>
            <w:hideMark/>
          </w:tcPr>
          <w:p w14:paraId="33BA0F24" w14:textId="77777777" w:rsidR="0053553C" w:rsidRPr="00CE0B1B" w:rsidRDefault="0053553C" w:rsidP="0053553C">
            <w:r w:rsidRPr="00CE0B1B">
              <w:t>San Rafael, CA</w:t>
            </w:r>
          </w:p>
        </w:tc>
        <w:tc>
          <w:tcPr>
            <w:tcW w:w="533" w:type="dxa"/>
            <w:shd w:val="clear" w:color="auto" w:fill="auto"/>
            <w:noWrap/>
            <w:hideMark/>
          </w:tcPr>
          <w:p w14:paraId="03E3ADCD" w14:textId="77777777" w:rsidR="0053553C" w:rsidRPr="00B4213E" w:rsidRDefault="0053553C" w:rsidP="0053553C"/>
        </w:tc>
        <w:tc>
          <w:tcPr>
            <w:tcW w:w="533" w:type="dxa"/>
            <w:shd w:val="clear" w:color="auto" w:fill="auto"/>
            <w:noWrap/>
            <w:hideMark/>
          </w:tcPr>
          <w:p w14:paraId="508F3D28" w14:textId="77777777" w:rsidR="0053553C" w:rsidRPr="00B4213E" w:rsidRDefault="0053553C" w:rsidP="0053553C"/>
        </w:tc>
        <w:tc>
          <w:tcPr>
            <w:tcW w:w="533" w:type="dxa"/>
            <w:shd w:val="clear" w:color="auto" w:fill="auto"/>
            <w:noWrap/>
            <w:hideMark/>
          </w:tcPr>
          <w:p w14:paraId="2229FD67" w14:textId="77777777" w:rsidR="0053553C" w:rsidRPr="00B4213E" w:rsidRDefault="0053553C" w:rsidP="0053553C"/>
        </w:tc>
        <w:tc>
          <w:tcPr>
            <w:tcW w:w="533" w:type="dxa"/>
            <w:shd w:val="clear" w:color="auto" w:fill="auto"/>
            <w:noWrap/>
            <w:hideMark/>
          </w:tcPr>
          <w:p w14:paraId="3FEB120A" w14:textId="77777777" w:rsidR="0053553C" w:rsidRPr="00B4213E" w:rsidRDefault="0053553C" w:rsidP="0053553C"/>
        </w:tc>
        <w:tc>
          <w:tcPr>
            <w:tcW w:w="533" w:type="dxa"/>
            <w:shd w:val="clear" w:color="auto" w:fill="auto"/>
            <w:noWrap/>
            <w:hideMark/>
          </w:tcPr>
          <w:p w14:paraId="381FD742" w14:textId="77777777" w:rsidR="0053553C" w:rsidRPr="00B4213E" w:rsidRDefault="0053553C" w:rsidP="0053553C"/>
        </w:tc>
        <w:tc>
          <w:tcPr>
            <w:tcW w:w="533" w:type="dxa"/>
          </w:tcPr>
          <w:p w14:paraId="3891DFB6" w14:textId="77777777" w:rsidR="0053553C" w:rsidRPr="00B4213E" w:rsidRDefault="0053553C" w:rsidP="0053553C"/>
        </w:tc>
        <w:tc>
          <w:tcPr>
            <w:tcW w:w="533" w:type="dxa"/>
          </w:tcPr>
          <w:p w14:paraId="4F400FB3" w14:textId="77777777" w:rsidR="0053553C" w:rsidRPr="00B4213E" w:rsidRDefault="0053553C" w:rsidP="0053553C"/>
        </w:tc>
        <w:tc>
          <w:tcPr>
            <w:tcW w:w="533" w:type="dxa"/>
            <w:shd w:val="clear" w:color="auto" w:fill="auto"/>
            <w:noWrap/>
            <w:hideMark/>
          </w:tcPr>
          <w:p w14:paraId="67A723E9" w14:textId="77777777" w:rsidR="0053553C" w:rsidRPr="00B4213E" w:rsidRDefault="0053553C" w:rsidP="0053553C"/>
        </w:tc>
        <w:tc>
          <w:tcPr>
            <w:tcW w:w="3011" w:type="dxa"/>
            <w:shd w:val="clear" w:color="auto" w:fill="auto"/>
            <w:noWrap/>
            <w:hideMark/>
          </w:tcPr>
          <w:p w14:paraId="12199257" w14:textId="77777777" w:rsidR="0053553C" w:rsidRPr="00254DCB" w:rsidRDefault="0053553C" w:rsidP="0053553C">
            <w:r w:rsidRPr="00254DCB">
              <w:t>Financial Literacy</w:t>
            </w:r>
          </w:p>
        </w:tc>
      </w:tr>
      <w:tr w:rsidR="0053553C" w:rsidRPr="00C9534F" w14:paraId="09214299" w14:textId="77777777" w:rsidTr="00833679">
        <w:trPr>
          <w:trHeight w:hRule="exact" w:val="360"/>
        </w:trPr>
        <w:tc>
          <w:tcPr>
            <w:tcW w:w="3196" w:type="dxa"/>
            <w:shd w:val="clear" w:color="auto" w:fill="auto"/>
            <w:noWrap/>
            <w:hideMark/>
          </w:tcPr>
          <w:p w14:paraId="4B6935E3" w14:textId="77777777" w:rsidR="0053553C" w:rsidRPr="00CE0B1B" w:rsidRDefault="0053553C" w:rsidP="0053553C">
            <w:r w:rsidRPr="00CE0B1B">
              <w:t>Butte County COE</w:t>
            </w:r>
          </w:p>
        </w:tc>
        <w:tc>
          <w:tcPr>
            <w:tcW w:w="1665" w:type="dxa"/>
            <w:shd w:val="clear" w:color="auto" w:fill="auto"/>
            <w:noWrap/>
            <w:hideMark/>
          </w:tcPr>
          <w:p w14:paraId="1E451305" w14:textId="77777777" w:rsidR="0053553C" w:rsidRPr="00CE0B1B" w:rsidRDefault="0053553C" w:rsidP="0053553C">
            <w:r w:rsidRPr="00CE0B1B">
              <w:t>Employment</w:t>
            </w:r>
          </w:p>
        </w:tc>
        <w:tc>
          <w:tcPr>
            <w:tcW w:w="2254" w:type="dxa"/>
            <w:shd w:val="clear" w:color="auto" w:fill="auto"/>
            <w:noWrap/>
            <w:hideMark/>
          </w:tcPr>
          <w:p w14:paraId="5AF75A37" w14:textId="77777777" w:rsidR="0053553C" w:rsidRPr="00CE0B1B" w:rsidRDefault="0053553C" w:rsidP="0053553C">
            <w:r w:rsidRPr="00CE0B1B">
              <w:t>San Rafael, CA</w:t>
            </w:r>
          </w:p>
        </w:tc>
        <w:tc>
          <w:tcPr>
            <w:tcW w:w="533" w:type="dxa"/>
            <w:shd w:val="clear" w:color="auto" w:fill="auto"/>
            <w:noWrap/>
            <w:hideMark/>
          </w:tcPr>
          <w:p w14:paraId="5E4CE10C" w14:textId="77777777" w:rsidR="0053553C" w:rsidRPr="00B4213E" w:rsidRDefault="0053553C" w:rsidP="0053553C"/>
        </w:tc>
        <w:tc>
          <w:tcPr>
            <w:tcW w:w="533" w:type="dxa"/>
            <w:shd w:val="clear" w:color="auto" w:fill="auto"/>
            <w:noWrap/>
            <w:hideMark/>
          </w:tcPr>
          <w:p w14:paraId="466266DF" w14:textId="77777777" w:rsidR="0053553C" w:rsidRPr="00B4213E" w:rsidRDefault="0053553C" w:rsidP="0053553C"/>
        </w:tc>
        <w:tc>
          <w:tcPr>
            <w:tcW w:w="533" w:type="dxa"/>
            <w:shd w:val="clear" w:color="auto" w:fill="auto"/>
            <w:noWrap/>
            <w:hideMark/>
          </w:tcPr>
          <w:p w14:paraId="481146DD" w14:textId="77777777" w:rsidR="0053553C" w:rsidRPr="00B4213E" w:rsidRDefault="0053553C" w:rsidP="0053553C"/>
        </w:tc>
        <w:tc>
          <w:tcPr>
            <w:tcW w:w="533" w:type="dxa"/>
            <w:shd w:val="clear" w:color="auto" w:fill="auto"/>
            <w:noWrap/>
            <w:hideMark/>
          </w:tcPr>
          <w:p w14:paraId="59D85B8F" w14:textId="77777777" w:rsidR="0053553C" w:rsidRPr="00B4213E" w:rsidRDefault="0053553C" w:rsidP="0053553C">
            <w:r w:rsidRPr="00B4213E">
              <w:t>X</w:t>
            </w:r>
          </w:p>
        </w:tc>
        <w:tc>
          <w:tcPr>
            <w:tcW w:w="533" w:type="dxa"/>
            <w:shd w:val="clear" w:color="auto" w:fill="auto"/>
            <w:noWrap/>
            <w:hideMark/>
          </w:tcPr>
          <w:p w14:paraId="5C3D5D88" w14:textId="77777777" w:rsidR="0053553C" w:rsidRPr="00B4213E" w:rsidRDefault="0053553C" w:rsidP="0053553C"/>
        </w:tc>
        <w:tc>
          <w:tcPr>
            <w:tcW w:w="533" w:type="dxa"/>
          </w:tcPr>
          <w:p w14:paraId="393A096B" w14:textId="77777777" w:rsidR="0053553C" w:rsidRPr="00B4213E" w:rsidRDefault="0053553C" w:rsidP="0053553C"/>
        </w:tc>
        <w:tc>
          <w:tcPr>
            <w:tcW w:w="533" w:type="dxa"/>
          </w:tcPr>
          <w:p w14:paraId="02880DA4" w14:textId="77777777" w:rsidR="0053553C" w:rsidRPr="00B4213E" w:rsidRDefault="0053553C" w:rsidP="0053553C"/>
        </w:tc>
        <w:tc>
          <w:tcPr>
            <w:tcW w:w="533" w:type="dxa"/>
            <w:shd w:val="clear" w:color="auto" w:fill="auto"/>
            <w:noWrap/>
            <w:hideMark/>
          </w:tcPr>
          <w:p w14:paraId="387FEFCC" w14:textId="77777777" w:rsidR="0053553C" w:rsidRPr="00B4213E" w:rsidRDefault="0053553C" w:rsidP="0053553C"/>
        </w:tc>
        <w:tc>
          <w:tcPr>
            <w:tcW w:w="3011" w:type="dxa"/>
            <w:shd w:val="clear" w:color="auto" w:fill="auto"/>
            <w:noWrap/>
            <w:hideMark/>
          </w:tcPr>
          <w:p w14:paraId="1F1F26D3" w14:textId="77777777" w:rsidR="0053553C" w:rsidRPr="00254DCB" w:rsidRDefault="0053553C" w:rsidP="0053553C">
            <w:r w:rsidRPr="00254DCB">
              <w:t>     </w:t>
            </w:r>
          </w:p>
        </w:tc>
      </w:tr>
      <w:tr w:rsidR="0053553C" w:rsidRPr="00C9534F" w14:paraId="3A8692E3" w14:textId="77777777" w:rsidTr="00833679">
        <w:trPr>
          <w:trHeight w:hRule="exact" w:val="360"/>
        </w:trPr>
        <w:tc>
          <w:tcPr>
            <w:tcW w:w="3196" w:type="dxa"/>
            <w:shd w:val="clear" w:color="auto" w:fill="auto"/>
            <w:noWrap/>
          </w:tcPr>
          <w:p w14:paraId="5C04A82B" w14:textId="77777777" w:rsidR="0053553C" w:rsidRPr="00CE0B1B" w:rsidRDefault="0053553C" w:rsidP="0053553C">
            <w:r w:rsidRPr="00CE0B1B">
              <w:t>College of Marin</w:t>
            </w:r>
          </w:p>
        </w:tc>
        <w:tc>
          <w:tcPr>
            <w:tcW w:w="1665" w:type="dxa"/>
            <w:shd w:val="clear" w:color="auto" w:fill="auto"/>
            <w:noWrap/>
          </w:tcPr>
          <w:p w14:paraId="39B4697D" w14:textId="77777777" w:rsidR="0053553C" w:rsidRPr="00CE0B1B" w:rsidRDefault="0053553C" w:rsidP="0053553C">
            <w:r w:rsidRPr="00CE0B1B">
              <w:t>Community</w:t>
            </w:r>
          </w:p>
        </w:tc>
        <w:tc>
          <w:tcPr>
            <w:tcW w:w="2254" w:type="dxa"/>
            <w:shd w:val="clear" w:color="auto" w:fill="auto"/>
            <w:noWrap/>
          </w:tcPr>
          <w:p w14:paraId="593FC184" w14:textId="77777777" w:rsidR="0053553C" w:rsidRPr="00CE0B1B" w:rsidRDefault="0053553C" w:rsidP="0053553C">
            <w:r w:rsidRPr="00CE0B1B">
              <w:t>Kentfield, Novato, CA</w:t>
            </w:r>
          </w:p>
        </w:tc>
        <w:tc>
          <w:tcPr>
            <w:tcW w:w="533" w:type="dxa"/>
            <w:shd w:val="clear" w:color="auto" w:fill="auto"/>
            <w:noWrap/>
          </w:tcPr>
          <w:p w14:paraId="7DEFCE60" w14:textId="77777777" w:rsidR="0053553C" w:rsidRPr="00B4213E" w:rsidRDefault="0053553C" w:rsidP="0053553C">
            <w:r w:rsidRPr="00B4213E">
              <w:t>X</w:t>
            </w:r>
          </w:p>
        </w:tc>
        <w:tc>
          <w:tcPr>
            <w:tcW w:w="533" w:type="dxa"/>
            <w:shd w:val="clear" w:color="auto" w:fill="auto"/>
            <w:noWrap/>
          </w:tcPr>
          <w:p w14:paraId="73CD2884" w14:textId="77777777" w:rsidR="0053553C" w:rsidRPr="00B4213E" w:rsidRDefault="0053553C" w:rsidP="0053553C">
            <w:r w:rsidRPr="00B4213E">
              <w:t>X</w:t>
            </w:r>
          </w:p>
        </w:tc>
        <w:tc>
          <w:tcPr>
            <w:tcW w:w="533" w:type="dxa"/>
            <w:shd w:val="clear" w:color="auto" w:fill="auto"/>
            <w:noWrap/>
          </w:tcPr>
          <w:p w14:paraId="209842AC" w14:textId="77777777" w:rsidR="0053553C" w:rsidRPr="00B4213E" w:rsidRDefault="0053553C" w:rsidP="0053553C">
            <w:r w:rsidRPr="00B4213E">
              <w:t>X</w:t>
            </w:r>
          </w:p>
        </w:tc>
        <w:tc>
          <w:tcPr>
            <w:tcW w:w="533" w:type="dxa"/>
            <w:shd w:val="clear" w:color="auto" w:fill="auto"/>
            <w:noWrap/>
          </w:tcPr>
          <w:p w14:paraId="0C42778F" w14:textId="77777777" w:rsidR="0053553C" w:rsidRPr="00B4213E" w:rsidRDefault="0053553C" w:rsidP="0053553C">
            <w:r w:rsidRPr="00B4213E">
              <w:t>X</w:t>
            </w:r>
          </w:p>
        </w:tc>
        <w:tc>
          <w:tcPr>
            <w:tcW w:w="533" w:type="dxa"/>
            <w:shd w:val="clear" w:color="auto" w:fill="auto"/>
            <w:noWrap/>
          </w:tcPr>
          <w:p w14:paraId="6CF16FD4" w14:textId="77777777" w:rsidR="0053553C" w:rsidRPr="00B4213E" w:rsidRDefault="0053553C" w:rsidP="0053553C"/>
        </w:tc>
        <w:tc>
          <w:tcPr>
            <w:tcW w:w="533" w:type="dxa"/>
          </w:tcPr>
          <w:p w14:paraId="055C11C7" w14:textId="77777777" w:rsidR="0053553C" w:rsidRPr="00B4213E" w:rsidRDefault="0053553C" w:rsidP="0053553C">
            <w:r w:rsidRPr="00B4213E">
              <w:t>X</w:t>
            </w:r>
          </w:p>
        </w:tc>
        <w:tc>
          <w:tcPr>
            <w:tcW w:w="533" w:type="dxa"/>
          </w:tcPr>
          <w:p w14:paraId="3822B937" w14:textId="77777777" w:rsidR="0053553C" w:rsidRPr="00B4213E" w:rsidRDefault="0053553C" w:rsidP="0053553C">
            <w:r w:rsidRPr="00B4213E">
              <w:t>X</w:t>
            </w:r>
          </w:p>
        </w:tc>
        <w:tc>
          <w:tcPr>
            <w:tcW w:w="533" w:type="dxa"/>
            <w:shd w:val="clear" w:color="auto" w:fill="auto"/>
            <w:noWrap/>
          </w:tcPr>
          <w:p w14:paraId="2728361E" w14:textId="77777777" w:rsidR="0053553C" w:rsidRPr="00B4213E" w:rsidRDefault="0053553C" w:rsidP="0053553C"/>
        </w:tc>
        <w:tc>
          <w:tcPr>
            <w:tcW w:w="3011" w:type="dxa"/>
            <w:shd w:val="clear" w:color="auto" w:fill="auto"/>
            <w:noWrap/>
          </w:tcPr>
          <w:p w14:paraId="4CB0ED25" w14:textId="77777777" w:rsidR="0053553C" w:rsidRPr="00254DCB" w:rsidRDefault="0053553C" w:rsidP="0053553C">
            <w:r w:rsidRPr="00254DCB">
              <w:t>     </w:t>
            </w:r>
          </w:p>
        </w:tc>
      </w:tr>
      <w:tr w:rsidR="0053553C" w:rsidRPr="00C9534F" w14:paraId="65A2FED3" w14:textId="77777777" w:rsidTr="00833679">
        <w:trPr>
          <w:trHeight w:hRule="exact" w:val="360"/>
        </w:trPr>
        <w:tc>
          <w:tcPr>
            <w:tcW w:w="3196" w:type="dxa"/>
            <w:shd w:val="clear" w:color="auto" w:fill="auto"/>
            <w:noWrap/>
          </w:tcPr>
          <w:p w14:paraId="57BDDE43" w14:textId="77777777" w:rsidR="0053553C" w:rsidRPr="00CE0B1B" w:rsidRDefault="0053553C" w:rsidP="0053553C">
            <w:r w:rsidRPr="00CE0B1B">
              <w:t>Marin County Office of Education</w:t>
            </w:r>
          </w:p>
        </w:tc>
        <w:tc>
          <w:tcPr>
            <w:tcW w:w="1665" w:type="dxa"/>
            <w:shd w:val="clear" w:color="auto" w:fill="auto"/>
            <w:noWrap/>
          </w:tcPr>
          <w:p w14:paraId="2A049B57" w14:textId="77777777" w:rsidR="0053553C" w:rsidRPr="00CE0B1B" w:rsidRDefault="0053553C" w:rsidP="0053553C">
            <w:r w:rsidRPr="00CE0B1B">
              <w:t>COE</w:t>
            </w:r>
          </w:p>
        </w:tc>
        <w:tc>
          <w:tcPr>
            <w:tcW w:w="2254" w:type="dxa"/>
            <w:shd w:val="clear" w:color="auto" w:fill="auto"/>
            <w:noWrap/>
          </w:tcPr>
          <w:p w14:paraId="0DC81AC5" w14:textId="77777777" w:rsidR="0053553C" w:rsidRPr="00CE0B1B" w:rsidRDefault="0053553C" w:rsidP="0053553C">
            <w:r w:rsidRPr="00CE0B1B">
              <w:t>San Rafael, CA</w:t>
            </w:r>
          </w:p>
        </w:tc>
        <w:tc>
          <w:tcPr>
            <w:tcW w:w="533" w:type="dxa"/>
            <w:shd w:val="clear" w:color="auto" w:fill="auto"/>
            <w:noWrap/>
          </w:tcPr>
          <w:p w14:paraId="50B7B9F4" w14:textId="77777777" w:rsidR="0053553C" w:rsidRPr="00B4213E" w:rsidRDefault="0053553C" w:rsidP="0053553C">
            <w:r w:rsidRPr="00B4213E">
              <w:t>X</w:t>
            </w:r>
          </w:p>
        </w:tc>
        <w:tc>
          <w:tcPr>
            <w:tcW w:w="533" w:type="dxa"/>
            <w:shd w:val="clear" w:color="auto" w:fill="auto"/>
            <w:noWrap/>
          </w:tcPr>
          <w:p w14:paraId="33659CEF" w14:textId="77777777" w:rsidR="0053553C" w:rsidRPr="00B4213E" w:rsidRDefault="0053553C" w:rsidP="0053553C"/>
        </w:tc>
        <w:tc>
          <w:tcPr>
            <w:tcW w:w="533" w:type="dxa"/>
            <w:shd w:val="clear" w:color="auto" w:fill="auto"/>
            <w:noWrap/>
          </w:tcPr>
          <w:p w14:paraId="5C4247C0" w14:textId="77777777" w:rsidR="0053553C" w:rsidRPr="00B4213E" w:rsidRDefault="0053553C" w:rsidP="0053553C"/>
        </w:tc>
        <w:tc>
          <w:tcPr>
            <w:tcW w:w="533" w:type="dxa"/>
            <w:shd w:val="clear" w:color="auto" w:fill="auto"/>
            <w:noWrap/>
          </w:tcPr>
          <w:p w14:paraId="75C7832A" w14:textId="77777777" w:rsidR="0053553C" w:rsidRPr="00B4213E" w:rsidRDefault="0053553C" w:rsidP="0053553C"/>
        </w:tc>
        <w:tc>
          <w:tcPr>
            <w:tcW w:w="533" w:type="dxa"/>
            <w:shd w:val="clear" w:color="auto" w:fill="auto"/>
            <w:noWrap/>
          </w:tcPr>
          <w:p w14:paraId="01FFCA1D" w14:textId="77777777" w:rsidR="0053553C" w:rsidRPr="00B4213E" w:rsidRDefault="0053553C" w:rsidP="0053553C">
            <w:r w:rsidRPr="00B4213E">
              <w:t>X</w:t>
            </w:r>
          </w:p>
        </w:tc>
        <w:tc>
          <w:tcPr>
            <w:tcW w:w="533" w:type="dxa"/>
          </w:tcPr>
          <w:p w14:paraId="4CF964B8" w14:textId="77777777" w:rsidR="0053553C" w:rsidRPr="00B4213E" w:rsidRDefault="0053553C" w:rsidP="0053553C"/>
        </w:tc>
        <w:tc>
          <w:tcPr>
            <w:tcW w:w="533" w:type="dxa"/>
          </w:tcPr>
          <w:p w14:paraId="1699CACE" w14:textId="77777777" w:rsidR="0053553C" w:rsidRPr="00B4213E" w:rsidRDefault="0053553C" w:rsidP="0053553C"/>
        </w:tc>
        <w:tc>
          <w:tcPr>
            <w:tcW w:w="533" w:type="dxa"/>
            <w:shd w:val="clear" w:color="auto" w:fill="auto"/>
            <w:noWrap/>
          </w:tcPr>
          <w:p w14:paraId="2505F0CB" w14:textId="77777777" w:rsidR="0053553C" w:rsidRPr="00B4213E" w:rsidRDefault="0053553C" w:rsidP="0053553C">
            <w:r w:rsidRPr="00B4213E">
              <w:t>X</w:t>
            </w:r>
          </w:p>
        </w:tc>
        <w:tc>
          <w:tcPr>
            <w:tcW w:w="3011" w:type="dxa"/>
            <w:shd w:val="clear" w:color="auto" w:fill="auto"/>
            <w:noWrap/>
          </w:tcPr>
          <w:p w14:paraId="6FF358CF" w14:textId="77777777" w:rsidR="0053553C" w:rsidRPr="00254DCB" w:rsidRDefault="0053553C" w:rsidP="0053553C">
            <w:proofErr w:type="spellStart"/>
            <w:r w:rsidRPr="00254DCB">
              <w:t>HiSET</w:t>
            </w:r>
            <w:proofErr w:type="spellEnd"/>
            <w:r w:rsidRPr="00254DCB">
              <w:t xml:space="preserve"> testing center</w:t>
            </w:r>
          </w:p>
        </w:tc>
      </w:tr>
      <w:tr w:rsidR="0053553C" w:rsidRPr="00C9534F" w14:paraId="5A99985E" w14:textId="77777777" w:rsidTr="00833679">
        <w:trPr>
          <w:trHeight w:hRule="exact" w:val="360"/>
        </w:trPr>
        <w:tc>
          <w:tcPr>
            <w:tcW w:w="3196" w:type="dxa"/>
            <w:shd w:val="clear" w:color="auto" w:fill="auto"/>
            <w:noWrap/>
          </w:tcPr>
          <w:p w14:paraId="3916C7C9" w14:textId="77777777" w:rsidR="0053553C" w:rsidRPr="00CE0B1B" w:rsidRDefault="0053553C" w:rsidP="0053553C">
            <w:r w:rsidRPr="00CE0B1B">
              <w:t>Novato Adult School</w:t>
            </w:r>
          </w:p>
        </w:tc>
        <w:tc>
          <w:tcPr>
            <w:tcW w:w="1665" w:type="dxa"/>
            <w:shd w:val="clear" w:color="auto" w:fill="auto"/>
            <w:noWrap/>
          </w:tcPr>
          <w:p w14:paraId="39FB2969" w14:textId="77777777" w:rsidR="0053553C" w:rsidRPr="00CE0B1B" w:rsidRDefault="0053553C" w:rsidP="0053553C">
            <w:r w:rsidRPr="00CE0B1B">
              <w:t>K12 Adult School</w:t>
            </w:r>
          </w:p>
        </w:tc>
        <w:tc>
          <w:tcPr>
            <w:tcW w:w="2254" w:type="dxa"/>
            <w:shd w:val="clear" w:color="auto" w:fill="auto"/>
            <w:noWrap/>
          </w:tcPr>
          <w:p w14:paraId="73706E3E" w14:textId="77777777" w:rsidR="0053553C" w:rsidRPr="00CE0B1B" w:rsidRDefault="0053553C" w:rsidP="0053553C">
            <w:r w:rsidRPr="00CE0B1B">
              <w:t>Novato, CA</w:t>
            </w:r>
          </w:p>
        </w:tc>
        <w:tc>
          <w:tcPr>
            <w:tcW w:w="533" w:type="dxa"/>
            <w:shd w:val="clear" w:color="auto" w:fill="auto"/>
            <w:noWrap/>
          </w:tcPr>
          <w:p w14:paraId="3B423D34" w14:textId="77777777" w:rsidR="0053553C" w:rsidRPr="00B4213E" w:rsidRDefault="0053553C" w:rsidP="0053553C">
            <w:r w:rsidRPr="00B4213E">
              <w:t>X</w:t>
            </w:r>
          </w:p>
        </w:tc>
        <w:tc>
          <w:tcPr>
            <w:tcW w:w="533" w:type="dxa"/>
            <w:shd w:val="clear" w:color="auto" w:fill="auto"/>
            <w:noWrap/>
          </w:tcPr>
          <w:p w14:paraId="7732D751" w14:textId="77777777" w:rsidR="0053553C" w:rsidRPr="00B4213E" w:rsidRDefault="0053553C" w:rsidP="0053553C">
            <w:r w:rsidRPr="00B4213E">
              <w:t>X</w:t>
            </w:r>
          </w:p>
        </w:tc>
        <w:tc>
          <w:tcPr>
            <w:tcW w:w="533" w:type="dxa"/>
            <w:shd w:val="clear" w:color="auto" w:fill="auto"/>
            <w:noWrap/>
          </w:tcPr>
          <w:p w14:paraId="747B400D" w14:textId="77777777" w:rsidR="0053553C" w:rsidRPr="00B4213E" w:rsidRDefault="0053553C" w:rsidP="0053553C">
            <w:r w:rsidRPr="00B4213E">
              <w:t>X</w:t>
            </w:r>
          </w:p>
        </w:tc>
        <w:tc>
          <w:tcPr>
            <w:tcW w:w="533" w:type="dxa"/>
            <w:shd w:val="clear" w:color="auto" w:fill="auto"/>
            <w:noWrap/>
          </w:tcPr>
          <w:p w14:paraId="375515DB" w14:textId="77777777" w:rsidR="0053553C" w:rsidRPr="00B4213E" w:rsidRDefault="0053553C" w:rsidP="0053553C">
            <w:r w:rsidRPr="00B4213E">
              <w:t>X</w:t>
            </w:r>
          </w:p>
        </w:tc>
        <w:tc>
          <w:tcPr>
            <w:tcW w:w="533" w:type="dxa"/>
            <w:shd w:val="clear" w:color="auto" w:fill="auto"/>
            <w:noWrap/>
          </w:tcPr>
          <w:p w14:paraId="56343206" w14:textId="77777777" w:rsidR="0053553C" w:rsidRPr="00B4213E" w:rsidRDefault="0053553C" w:rsidP="0053553C">
            <w:r w:rsidRPr="00B4213E">
              <w:t>X</w:t>
            </w:r>
          </w:p>
        </w:tc>
        <w:tc>
          <w:tcPr>
            <w:tcW w:w="533" w:type="dxa"/>
          </w:tcPr>
          <w:p w14:paraId="2B6FE440" w14:textId="77777777" w:rsidR="0053553C" w:rsidRPr="00B4213E" w:rsidRDefault="0053553C" w:rsidP="0053553C">
            <w:r w:rsidRPr="00B4213E">
              <w:t>X</w:t>
            </w:r>
          </w:p>
        </w:tc>
        <w:tc>
          <w:tcPr>
            <w:tcW w:w="533" w:type="dxa"/>
          </w:tcPr>
          <w:p w14:paraId="7E943D71" w14:textId="77777777" w:rsidR="0053553C" w:rsidRPr="00B4213E" w:rsidRDefault="0053553C" w:rsidP="0053553C"/>
        </w:tc>
        <w:tc>
          <w:tcPr>
            <w:tcW w:w="533" w:type="dxa"/>
            <w:shd w:val="clear" w:color="auto" w:fill="auto"/>
            <w:noWrap/>
          </w:tcPr>
          <w:p w14:paraId="18062239" w14:textId="77777777" w:rsidR="0053553C" w:rsidRPr="00B4213E" w:rsidRDefault="0053553C" w:rsidP="0053553C">
            <w:r w:rsidRPr="00B4213E">
              <w:t>X</w:t>
            </w:r>
          </w:p>
        </w:tc>
        <w:tc>
          <w:tcPr>
            <w:tcW w:w="3011" w:type="dxa"/>
            <w:shd w:val="clear" w:color="auto" w:fill="auto"/>
            <w:noWrap/>
          </w:tcPr>
          <w:p w14:paraId="3E5B9616" w14:textId="77777777" w:rsidR="0053553C" w:rsidRPr="00254DCB" w:rsidRDefault="0053553C" w:rsidP="0053553C">
            <w:r w:rsidRPr="00254DCB">
              <w:t xml:space="preserve">Pearson Vue and </w:t>
            </w:r>
            <w:proofErr w:type="spellStart"/>
            <w:r w:rsidRPr="00254DCB">
              <w:t>HiSET</w:t>
            </w:r>
            <w:proofErr w:type="spellEnd"/>
            <w:r w:rsidRPr="00254DCB">
              <w:t xml:space="preserve"> testing</w:t>
            </w:r>
          </w:p>
        </w:tc>
      </w:tr>
      <w:tr w:rsidR="0053553C" w:rsidRPr="00C9534F" w14:paraId="616EE39A" w14:textId="77777777" w:rsidTr="00833679">
        <w:trPr>
          <w:trHeight w:hRule="exact" w:val="360"/>
        </w:trPr>
        <w:tc>
          <w:tcPr>
            <w:tcW w:w="3196" w:type="dxa"/>
            <w:shd w:val="clear" w:color="auto" w:fill="auto"/>
            <w:noWrap/>
          </w:tcPr>
          <w:p w14:paraId="517727D6" w14:textId="77777777" w:rsidR="0053553C" w:rsidRPr="00CE0B1B" w:rsidRDefault="0053553C" w:rsidP="0053553C">
            <w:r w:rsidRPr="00CE0B1B">
              <w:t>San Rafael Adult School</w:t>
            </w:r>
          </w:p>
        </w:tc>
        <w:tc>
          <w:tcPr>
            <w:tcW w:w="1665" w:type="dxa"/>
            <w:shd w:val="clear" w:color="auto" w:fill="auto"/>
            <w:noWrap/>
          </w:tcPr>
          <w:p w14:paraId="634026D7" w14:textId="77777777" w:rsidR="0053553C" w:rsidRPr="00CE0B1B" w:rsidRDefault="0053553C" w:rsidP="0053553C">
            <w:r w:rsidRPr="00CE0B1B">
              <w:t>K12 Adult School</w:t>
            </w:r>
          </w:p>
        </w:tc>
        <w:tc>
          <w:tcPr>
            <w:tcW w:w="2254" w:type="dxa"/>
            <w:shd w:val="clear" w:color="auto" w:fill="auto"/>
            <w:noWrap/>
          </w:tcPr>
          <w:p w14:paraId="2F1EE7BD" w14:textId="77777777" w:rsidR="0053553C" w:rsidRPr="00CE0B1B" w:rsidRDefault="0053553C" w:rsidP="0053553C">
            <w:r w:rsidRPr="00CE0B1B">
              <w:t>San Rafael, CA</w:t>
            </w:r>
          </w:p>
        </w:tc>
        <w:tc>
          <w:tcPr>
            <w:tcW w:w="533" w:type="dxa"/>
            <w:shd w:val="clear" w:color="auto" w:fill="auto"/>
            <w:noWrap/>
          </w:tcPr>
          <w:p w14:paraId="4FAD0B23" w14:textId="77777777" w:rsidR="0053553C" w:rsidRPr="00B4213E" w:rsidRDefault="0053553C" w:rsidP="0053553C"/>
        </w:tc>
        <w:tc>
          <w:tcPr>
            <w:tcW w:w="533" w:type="dxa"/>
            <w:shd w:val="clear" w:color="auto" w:fill="auto"/>
            <w:noWrap/>
          </w:tcPr>
          <w:p w14:paraId="3C911083" w14:textId="77777777" w:rsidR="0053553C" w:rsidRPr="00B4213E" w:rsidRDefault="0053553C" w:rsidP="0053553C">
            <w:r w:rsidRPr="00B4213E">
              <w:t>X</w:t>
            </w:r>
          </w:p>
        </w:tc>
        <w:tc>
          <w:tcPr>
            <w:tcW w:w="533" w:type="dxa"/>
            <w:shd w:val="clear" w:color="auto" w:fill="auto"/>
            <w:noWrap/>
          </w:tcPr>
          <w:p w14:paraId="2433406B" w14:textId="77777777" w:rsidR="0053553C" w:rsidRPr="00B4213E" w:rsidRDefault="0053553C" w:rsidP="0053553C">
            <w:r w:rsidRPr="00B4213E">
              <w:t>X</w:t>
            </w:r>
          </w:p>
        </w:tc>
        <w:tc>
          <w:tcPr>
            <w:tcW w:w="533" w:type="dxa"/>
            <w:shd w:val="clear" w:color="auto" w:fill="auto"/>
            <w:noWrap/>
          </w:tcPr>
          <w:p w14:paraId="5D3AFFA4" w14:textId="77777777" w:rsidR="0053553C" w:rsidRPr="00B4213E" w:rsidRDefault="0053553C" w:rsidP="0053553C"/>
        </w:tc>
        <w:tc>
          <w:tcPr>
            <w:tcW w:w="533" w:type="dxa"/>
            <w:shd w:val="clear" w:color="auto" w:fill="auto"/>
            <w:noWrap/>
          </w:tcPr>
          <w:p w14:paraId="3B6E2E50" w14:textId="77777777" w:rsidR="0053553C" w:rsidRPr="00B4213E" w:rsidRDefault="0053553C" w:rsidP="0053553C"/>
        </w:tc>
        <w:tc>
          <w:tcPr>
            <w:tcW w:w="533" w:type="dxa"/>
          </w:tcPr>
          <w:p w14:paraId="0CF396F2" w14:textId="77777777" w:rsidR="0053553C" w:rsidRPr="00B4213E" w:rsidRDefault="0053553C" w:rsidP="0053553C"/>
        </w:tc>
        <w:tc>
          <w:tcPr>
            <w:tcW w:w="533" w:type="dxa"/>
          </w:tcPr>
          <w:p w14:paraId="77F27A42" w14:textId="77777777" w:rsidR="0053553C" w:rsidRPr="00B4213E" w:rsidRDefault="0053553C" w:rsidP="0053553C"/>
        </w:tc>
        <w:tc>
          <w:tcPr>
            <w:tcW w:w="533" w:type="dxa"/>
            <w:shd w:val="clear" w:color="auto" w:fill="auto"/>
            <w:noWrap/>
          </w:tcPr>
          <w:p w14:paraId="2C492698" w14:textId="77777777" w:rsidR="0053553C" w:rsidRPr="00B4213E" w:rsidRDefault="0053553C" w:rsidP="0053553C"/>
        </w:tc>
        <w:tc>
          <w:tcPr>
            <w:tcW w:w="3011" w:type="dxa"/>
            <w:shd w:val="clear" w:color="auto" w:fill="auto"/>
            <w:noWrap/>
          </w:tcPr>
          <w:p w14:paraId="0D5A6F5C" w14:textId="77777777" w:rsidR="0053553C" w:rsidRPr="00254DCB" w:rsidRDefault="0053553C" w:rsidP="0053553C">
            <w:r w:rsidRPr="00254DCB">
              <w:t>     </w:t>
            </w:r>
          </w:p>
        </w:tc>
      </w:tr>
      <w:tr w:rsidR="0053553C" w:rsidRPr="00C9534F" w14:paraId="3836E114" w14:textId="77777777" w:rsidTr="00833679">
        <w:trPr>
          <w:trHeight w:hRule="exact" w:val="360"/>
        </w:trPr>
        <w:tc>
          <w:tcPr>
            <w:tcW w:w="3196" w:type="dxa"/>
            <w:shd w:val="clear" w:color="auto" w:fill="auto"/>
            <w:noWrap/>
          </w:tcPr>
          <w:p w14:paraId="761E7A36" w14:textId="77777777" w:rsidR="0053553C" w:rsidRPr="00CE0B1B" w:rsidRDefault="0053553C" w:rsidP="0053553C">
            <w:r w:rsidRPr="00CE0B1B">
              <w:t>Shoreline Unified School District</w:t>
            </w:r>
          </w:p>
        </w:tc>
        <w:tc>
          <w:tcPr>
            <w:tcW w:w="1665" w:type="dxa"/>
            <w:shd w:val="clear" w:color="auto" w:fill="auto"/>
            <w:noWrap/>
          </w:tcPr>
          <w:p w14:paraId="0A435FB5" w14:textId="77777777" w:rsidR="0053553C" w:rsidRPr="00CE0B1B" w:rsidRDefault="0053553C" w:rsidP="0053553C">
            <w:r w:rsidRPr="00CE0B1B">
              <w:t>K12 District</w:t>
            </w:r>
          </w:p>
        </w:tc>
        <w:tc>
          <w:tcPr>
            <w:tcW w:w="2254" w:type="dxa"/>
            <w:shd w:val="clear" w:color="auto" w:fill="auto"/>
            <w:noWrap/>
          </w:tcPr>
          <w:p w14:paraId="55BB606B" w14:textId="77777777" w:rsidR="0053553C" w:rsidRPr="00CE0B1B" w:rsidRDefault="0053553C" w:rsidP="0053553C">
            <w:proofErr w:type="spellStart"/>
            <w:r w:rsidRPr="00CE0B1B">
              <w:t>Tomales</w:t>
            </w:r>
            <w:proofErr w:type="spellEnd"/>
            <w:r w:rsidRPr="00CE0B1B">
              <w:t>, Pt. Reyes, CA</w:t>
            </w:r>
          </w:p>
        </w:tc>
        <w:tc>
          <w:tcPr>
            <w:tcW w:w="533" w:type="dxa"/>
            <w:shd w:val="clear" w:color="auto" w:fill="auto"/>
            <w:noWrap/>
          </w:tcPr>
          <w:p w14:paraId="106ED585" w14:textId="77777777" w:rsidR="0053553C" w:rsidRPr="00B4213E" w:rsidRDefault="0053553C" w:rsidP="0053553C"/>
        </w:tc>
        <w:tc>
          <w:tcPr>
            <w:tcW w:w="533" w:type="dxa"/>
            <w:shd w:val="clear" w:color="auto" w:fill="auto"/>
            <w:noWrap/>
          </w:tcPr>
          <w:p w14:paraId="07021155" w14:textId="77777777" w:rsidR="0053553C" w:rsidRPr="00B4213E" w:rsidRDefault="0053553C" w:rsidP="0053553C"/>
        </w:tc>
        <w:tc>
          <w:tcPr>
            <w:tcW w:w="533" w:type="dxa"/>
            <w:shd w:val="clear" w:color="auto" w:fill="auto"/>
            <w:noWrap/>
          </w:tcPr>
          <w:p w14:paraId="755F9E53" w14:textId="77777777" w:rsidR="0053553C" w:rsidRPr="00B4213E" w:rsidRDefault="0053553C" w:rsidP="0053553C">
            <w:r w:rsidRPr="00B4213E">
              <w:t>X</w:t>
            </w:r>
          </w:p>
        </w:tc>
        <w:tc>
          <w:tcPr>
            <w:tcW w:w="533" w:type="dxa"/>
            <w:shd w:val="clear" w:color="auto" w:fill="auto"/>
            <w:noWrap/>
          </w:tcPr>
          <w:p w14:paraId="7049DC0C" w14:textId="77777777" w:rsidR="0053553C" w:rsidRPr="00B4213E" w:rsidRDefault="0053553C" w:rsidP="0053553C">
            <w:r w:rsidRPr="00B4213E">
              <w:t>X</w:t>
            </w:r>
          </w:p>
        </w:tc>
        <w:tc>
          <w:tcPr>
            <w:tcW w:w="533" w:type="dxa"/>
            <w:shd w:val="clear" w:color="auto" w:fill="auto"/>
            <w:noWrap/>
          </w:tcPr>
          <w:p w14:paraId="5C8BA8FA" w14:textId="77777777" w:rsidR="0053553C" w:rsidRPr="00B4213E" w:rsidRDefault="0053553C" w:rsidP="0053553C"/>
        </w:tc>
        <w:tc>
          <w:tcPr>
            <w:tcW w:w="533" w:type="dxa"/>
          </w:tcPr>
          <w:p w14:paraId="74DE58F5" w14:textId="77777777" w:rsidR="0053553C" w:rsidRPr="00B4213E" w:rsidRDefault="0053553C" w:rsidP="0053553C"/>
        </w:tc>
        <w:tc>
          <w:tcPr>
            <w:tcW w:w="533" w:type="dxa"/>
          </w:tcPr>
          <w:p w14:paraId="11079C8D" w14:textId="77777777" w:rsidR="0053553C" w:rsidRPr="00B4213E" w:rsidRDefault="0053553C" w:rsidP="0053553C"/>
        </w:tc>
        <w:tc>
          <w:tcPr>
            <w:tcW w:w="533" w:type="dxa"/>
            <w:shd w:val="clear" w:color="auto" w:fill="auto"/>
            <w:noWrap/>
          </w:tcPr>
          <w:p w14:paraId="6C0D9646" w14:textId="77777777" w:rsidR="0053553C" w:rsidRPr="00B4213E" w:rsidRDefault="0053553C" w:rsidP="0053553C"/>
        </w:tc>
        <w:tc>
          <w:tcPr>
            <w:tcW w:w="3011" w:type="dxa"/>
            <w:shd w:val="clear" w:color="auto" w:fill="auto"/>
            <w:noWrap/>
          </w:tcPr>
          <w:p w14:paraId="604AFF74" w14:textId="77777777" w:rsidR="0053553C" w:rsidRPr="00254DCB" w:rsidRDefault="0053553C" w:rsidP="0053553C">
            <w:r w:rsidRPr="00254DCB">
              <w:t>     </w:t>
            </w:r>
          </w:p>
        </w:tc>
      </w:tr>
      <w:tr w:rsidR="0053553C" w:rsidRPr="00C9534F" w14:paraId="0C6F3AD1" w14:textId="77777777" w:rsidTr="00833679">
        <w:trPr>
          <w:trHeight w:hRule="exact" w:val="360"/>
        </w:trPr>
        <w:tc>
          <w:tcPr>
            <w:tcW w:w="3196" w:type="dxa"/>
            <w:shd w:val="clear" w:color="auto" w:fill="auto"/>
            <w:noWrap/>
          </w:tcPr>
          <w:p w14:paraId="2C65913C" w14:textId="77777777" w:rsidR="0053553C" w:rsidRPr="00CE0B1B" w:rsidRDefault="0053553C" w:rsidP="0053553C">
            <w:r w:rsidRPr="00CE0B1B">
              <w:t>Tamalpais Adult School</w:t>
            </w:r>
          </w:p>
        </w:tc>
        <w:tc>
          <w:tcPr>
            <w:tcW w:w="1665" w:type="dxa"/>
            <w:shd w:val="clear" w:color="auto" w:fill="auto"/>
            <w:noWrap/>
          </w:tcPr>
          <w:p w14:paraId="4F8183E3" w14:textId="77777777" w:rsidR="0053553C" w:rsidRPr="00CE0B1B" w:rsidRDefault="0053553C" w:rsidP="0053553C">
            <w:r w:rsidRPr="00CE0B1B">
              <w:t>K12 Adult School</w:t>
            </w:r>
          </w:p>
        </w:tc>
        <w:tc>
          <w:tcPr>
            <w:tcW w:w="2254" w:type="dxa"/>
            <w:shd w:val="clear" w:color="auto" w:fill="auto"/>
            <w:noWrap/>
          </w:tcPr>
          <w:p w14:paraId="36AD742E" w14:textId="77777777" w:rsidR="0053553C" w:rsidRDefault="0053553C" w:rsidP="0053553C">
            <w:r w:rsidRPr="00CE0B1B">
              <w:t>Larkspur, CA</w:t>
            </w:r>
          </w:p>
        </w:tc>
        <w:tc>
          <w:tcPr>
            <w:tcW w:w="533" w:type="dxa"/>
            <w:shd w:val="clear" w:color="auto" w:fill="auto"/>
            <w:noWrap/>
          </w:tcPr>
          <w:p w14:paraId="374EE4F3" w14:textId="77777777" w:rsidR="0053553C" w:rsidRPr="00B4213E" w:rsidRDefault="0053553C" w:rsidP="0053553C">
            <w:r w:rsidRPr="00B4213E">
              <w:t>X</w:t>
            </w:r>
          </w:p>
        </w:tc>
        <w:tc>
          <w:tcPr>
            <w:tcW w:w="533" w:type="dxa"/>
            <w:shd w:val="clear" w:color="auto" w:fill="auto"/>
            <w:noWrap/>
          </w:tcPr>
          <w:p w14:paraId="68B208C1" w14:textId="77777777" w:rsidR="0053553C" w:rsidRPr="00B4213E" w:rsidRDefault="0053553C" w:rsidP="0053553C">
            <w:r w:rsidRPr="00B4213E">
              <w:t>X</w:t>
            </w:r>
          </w:p>
        </w:tc>
        <w:tc>
          <w:tcPr>
            <w:tcW w:w="533" w:type="dxa"/>
            <w:shd w:val="clear" w:color="auto" w:fill="auto"/>
            <w:noWrap/>
          </w:tcPr>
          <w:p w14:paraId="1106C316" w14:textId="77777777" w:rsidR="0053553C" w:rsidRPr="00B4213E" w:rsidRDefault="0053553C" w:rsidP="0053553C">
            <w:r w:rsidRPr="00B4213E">
              <w:t>X</w:t>
            </w:r>
          </w:p>
        </w:tc>
        <w:tc>
          <w:tcPr>
            <w:tcW w:w="533" w:type="dxa"/>
            <w:shd w:val="clear" w:color="auto" w:fill="auto"/>
            <w:noWrap/>
          </w:tcPr>
          <w:p w14:paraId="4B76D6D8" w14:textId="77777777" w:rsidR="0053553C" w:rsidRPr="00B4213E" w:rsidRDefault="0053553C" w:rsidP="0053553C">
            <w:r w:rsidRPr="00B4213E">
              <w:t>X</w:t>
            </w:r>
          </w:p>
        </w:tc>
        <w:tc>
          <w:tcPr>
            <w:tcW w:w="533" w:type="dxa"/>
            <w:shd w:val="clear" w:color="auto" w:fill="auto"/>
            <w:noWrap/>
          </w:tcPr>
          <w:p w14:paraId="291CEA9F" w14:textId="77777777" w:rsidR="0053553C" w:rsidRPr="00B4213E" w:rsidRDefault="0053553C" w:rsidP="0053553C">
            <w:r w:rsidRPr="00B4213E">
              <w:t>X</w:t>
            </w:r>
          </w:p>
        </w:tc>
        <w:tc>
          <w:tcPr>
            <w:tcW w:w="533" w:type="dxa"/>
          </w:tcPr>
          <w:p w14:paraId="55619A8B" w14:textId="77777777" w:rsidR="0053553C" w:rsidRPr="00B4213E" w:rsidRDefault="0053553C" w:rsidP="0053553C">
            <w:r w:rsidRPr="00B4213E">
              <w:t>X</w:t>
            </w:r>
          </w:p>
        </w:tc>
        <w:tc>
          <w:tcPr>
            <w:tcW w:w="533" w:type="dxa"/>
          </w:tcPr>
          <w:p w14:paraId="1C72BCF6" w14:textId="77777777" w:rsidR="0053553C" w:rsidRPr="00B4213E" w:rsidRDefault="0053553C" w:rsidP="0053553C"/>
        </w:tc>
        <w:tc>
          <w:tcPr>
            <w:tcW w:w="533" w:type="dxa"/>
            <w:shd w:val="clear" w:color="auto" w:fill="auto"/>
            <w:noWrap/>
          </w:tcPr>
          <w:p w14:paraId="78C7E382" w14:textId="77777777" w:rsidR="0053553C" w:rsidRDefault="0053553C" w:rsidP="0053553C">
            <w:r w:rsidRPr="00B4213E">
              <w:t>X</w:t>
            </w:r>
          </w:p>
        </w:tc>
        <w:tc>
          <w:tcPr>
            <w:tcW w:w="3011" w:type="dxa"/>
            <w:shd w:val="clear" w:color="auto" w:fill="auto"/>
            <w:noWrap/>
          </w:tcPr>
          <w:p w14:paraId="276FF0A2" w14:textId="77777777" w:rsidR="0053553C" w:rsidRDefault="0053553C" w:rsidP="0053553C">
            <w:r w:rsidRPr="00254DCB">
              <w:t>Pearson Vue Testing Center</w:t>
            </w:r>
          </w:p>
        </w:tc>
      </w:tr>
      <w:bookmarkEnd w:id="9"/>
    </w:tbl>
    <w:p w14:paraId="22300DBD" w14:textId="77777777"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288BCCC6" w14:textId="77777777" w:rsidR="00600745" w:rsidRPr="00C94148" w:rsidRDefault="00600745" w:rsidP="00C94148">
      <w:pPr>
        <w:pStyle w:val="Heading3"/>
      </w:pPr>
      <w:bookmarkStart w:id="10" w:name="_Toc527969656"/>
      <w:r w:rsidRPr="00C94148">
        <w:lastRenderedPageBreak/>
        <w:t xml:space="preserve">Table 2. </w:t>
      </w:r>
      <w:r w:rsidR="00DF5980" w:rsidRPr="00C94148">
        <w:t>Funding for Adult Education Programs and Services</w:t>
      </w:r>
      <w:bookmarkEnd w:id="10"/>
    </w:p>
    <w:tbl>
      <w:tblPr>
        <w:tblW w:w="9540" w:type="dxa"/>
        <w:tblLook w:val="04A0" w:firstRow="1" w:lastRow="0" w:firstColumn="1" w:lastColumn="0" w:noHBand="0" w:noVBand="1"/>
      </w:tblPr>
      <w:tblGrid>
        <w:gridCol w:w="3420"/>
        <w:gridCol w:w="2040"/>
        <w:gridCol w:w="2040"/>
        <w:gridCol w:w="2040"/>
      </w:tblGrid>
      <w:tr w:rsidR="00915E51" w:rsidRPr="00915E51" w14:paraId="4C972D61"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163B9BDA"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1" w:name="_i6up0sepe37c" w:colFirst="0" w:colLast="0"/>
            <w:bookmarkEnd w:id="11"/>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07D6BE7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54555430"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88B8C6D"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04AC3050"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EB4BEC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570798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969E0A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4DDBCF4A"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67E6F" w:rsidRPr="00915E51" w14:paraId="5ECECB8E"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5CC62C27" w14:textId="77777777" w:rsidR="00D67E6F" w:rsidRDefault="00D67E6F" w:rsidP="00D67E6F">
            <w:pPr>
              <w:spacing w:after="0" w:line="240" w:lineRule="auto"/>
              <w:rPr>
                <w:rFonts w:ascii="Arial" w:eastAsia="Times New Roman" w:hAnsi="Arial" w:cs="Arial"/>
                <w:b/>
                <w:bCs/>
                <w:color w:val="auto"/>
                <w:sz w:val="20"/>
                <w:szCs w:val="20"/>
              </w:rPr>
            </w:pPr>
            <w:r>
              <w:rPr>
                <w:rFonts w:ascii="Arial" w:hAnsi="Arial" w:cs="Arial"/>
                <w:b/>
                <w:bCs/>
                <w:sz w:val="20"/>
                <w:szCs w:val="20"/>
              </w:rPr>
              <w:t>AEP</w:t>
            </w:r>
          </w:p>
        </w:tc>
        <w:tc>
          <w:tcPr>
            <w:tcW w:w="2040" w:type="dxa"/>
            <w:tcBorders>
              <w:top w:val="nil"/>
              <w:left w:val="nil"/>
              <w:bottom w:val="single" w:sz="8" w:space="0" w:color="999999"/>
              <w:right w:val="single" w:sz="8" w:space="0" w:color="999999"/>
            </w:tcBorders>
            <w:shd w:val="clear" w:color="auto" w:fill="auto"/>
            <w:noWrap/>
            <w:vAlign w:val="center"/>
            <w:hideMark/>
          </w:tcPr>
          <w:p w14:paraId="3998ABC3"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$1,505,093 </w:t>
            </w:r>
          </w:p>
        </w:tc>
        <w:tc>
          <w:tcPr>
            <w:tcW w:w="2040" w:type="dxa"/>
            <w:tcBorders>
              <w:top w:val="nil"/>
              <w:left w:val="nil"/>
              <w:bottom w:val="single" w:sz="8" w:space="0" w:color="999999"/>
              <w:right w:val="single" w:sz="8" w:space="0" w:color="999999"/>
            </w:tcBorders>
            <w:shd w:val="clear" w:color="auto" w:fill="auto"/>
            <w:noWrap/>
            <w:vAlign w:val="center"/>
            <w:hideMark/>
          </w:tcPr>
          <w:p w14:paraId="31021848"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$1,505,093 </w:t>
            </w:r>
          </w:p>
        </w:tc>
        <w:tc>
          <w:tcPr>
            <w:tcW w:w="2040" w:type="dxa"/>
            <w:tcBorders>
              <w:top w:val="nil"/>
              <w:left w:val="nil"/>
              <w:bottom w:val="single" w:sz="8" w:space="0" w:color="999999"/>
              <w:right w:val="single" w:sz="8" w:space="0" w:color="999999"/>
            </w:tcBorders>
            <w:shd w:val="clear" w:color="auto" w:fill="auto"/>
            <w:noWrap/>
            <w:vAlign w:val="center"/>
            <w:hideMark/>
          </w:tcPr>
          <w:p w14:paraId="386A3DBA"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$1,505,093 </w:t>
            </w:r>
          </w:p>
        </w:tc>
      </w:tr>
      <w:tr w:rsidR="00D67E6F" w:rsidRPr="00915E51" w14:paraId="5BB0F5E5"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3E63EF43" w14:textId="77777777" w:rsidR="00D67E6F" w:rsidRDefault="00D67E6F" w:rsidP="00D67E6F">
            <w:pPr>
              <w:rPr>
                <w:rFonts w:ascii="Arial" w:hAnsi="Arial" w:cs="Arial"/>
                <w:b/>
                <w:bCs/>
                <w:color w:val="auto"/>
                <w:sz w:val="20"/>
                <w:szCs w:val="20"/>
              </w:rPr>
            </w:pPr>
            <w:r>
              <w:rPr>
                <w:rFonts w:ascii="Arial" w:hAnsi="Arial" w:cs="Arial"/>
                <w:b/>
                <w:bCs/>
                <w:sz w:val="20"/>
                <w:szCs w:val="20"/>
              </w:rPr>
              <w:t>CalWORKs</w:t>
            </w:r>
          </w:p>
        </w:tc>
        <w:tc>
          <w:tcPr>
            <w:tcW w:w="2040" w:type="dxa"/>
            <w:tcBorders>
              <w:top w:val="nil"/>
              <w:left w:val="nil"/>
              <w:bottom w:val="single" w:sz="8" w:space="0" w:color="999999"/>
              <w:right w:val="single" w:sz="8" w:space="0" w:color="999999"/>
            </w:tcBorders>
            <w:shd w:val="clear" w:color="auto" w:fill="auto"/>
            <w:noWrap/>
            <w:vAlign w:val="center"/>
            <w:hideMark/>
          </w:tcPr>
          <w:p w14:paraId="1ADEADAA" w14:textId="07B296B9"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w:t>
            </w:r>
            <w:r w:rsidR="00A15CE2">
              <w:rPr>
                <w:rFonts w:ascii="Calibri" w:hAnsi="Calibri" w:cs="Calibri"/>
                <w:noProof/>
                <w:color w:val="04326C"/>
                <w:sz w:val="20"/>
                <w:szCs w:val="20"/>
              </w:rPr>
              <w:t>12</w:t>
            </w:r>
            <w:r>
              <w:rPr>
                <w:rFonts w:ascii="Calibri" w:hAnsi="Calibri" w:cs="Calibri"/>
                <w:noProof/>
                <w:color w:val="04326C"/>
                <w:sz w:val="20"/>
                <w:szCs w:val="20"/>
              </w:rPr>
              <w:t>,0</w:t>
            </w:r>
            <w:r w:rsidR="00A15CE2">
              <w:rPr>
                <w:rFonts w:ascii="Calibri" w:hAnsi="Calibri" w:cs="Calibri"/>
                <w:noProof/>
                <w:color w:val="04326C"/>
                <w:sz w:val="20"/>
                <w:szCs w:val="20"/>
              </w:rPr>
              <w:t>57</w:t>
            </w:r>
            <w:r>
              <w:rPr>
                <w:rFonts w:ascii="Calibri" w:hAnsi="Calibri" w:cs="Calibri"/>
                <w:noProof/>
                <w:color w:val="04326C"/>
                <w:sz w:val="20"/>
                <w:szCs w:val="20"/>
              </w:rPr>
              <w:t xml:space="preserve"> </w:t>
            </w:r>
          </w:p>
        </w:tc>
        <w:tc>
          <w:tcPr>
            <w:tcW w:w="2040" w:type="dxa"/>
            <w:tcBorders>
              <w:top w:val="nil"/>
              <w:left w:val="nil"/>
              <w:bottom w:val="single" w:sz="8" w:space="0" w:color="999999"/>
              <w:right w:val="single" w:sz="8" w:space="0" w:color="999999"/>
            </w:tcBorders>
            <w:shd w:val="clear" w:color="auto" w:fill="auto"/>
            <w:noWrap/>
            <w:vAlign w:val="center"/>
            <w:hideMark/>
          </w:tcPr>
          <w:p w14:paraId="6BB921CE" w14:textId="0A632D6E"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w:t>
            </w:r>
            <w:r w:rsidR="00A15CE2">
              <w:rPr>
                <w:rFonts w:ascii="Calibri" w:hAnsi="Calibri" w:cs="Calibri"/>
                <w:noProof/>
                <w:color w:val="04326C"/>
                <w:sz w:val="20"/>
                <w:szCs w:val="20"/>
              </w:rPr>
              <w:t>11</w:t>
            </w:r>
            <w:r>
              <w:rPr>
                <w:rFonts w:ascii="Calibri" w:hAnsi="Calibri" w:cs="Calibri"/>
                <w:noProof/>
                <w:color w:val="04326C"/>
                <w:sz w:val="20"/>
                <w:szCs w:val="20"/>
              </w:rPr>
              <w:t>,5</w:t>
            </w:r>
            <w:r w:rsidR="00A15CE2">
              <w:rPr>
                <w:rFonts w:ascii="Calibri" w:hAnsi="Calibri" w:cs="Calibri"/>
                <w:noProof/>
                <w:color w:val="04326C"/>
                <w:sz w:val="20"/>
                <w:szCs w:val="20"/>
              </w:rPr>
              <w:t>57</w:t>
            </w:r>
            <w:r>
              <w:rPr>
                <w:rFonts w:ascii="Calibri" w:hAnsi="Calibri" w:cs="Calibri"/>
                <w:noProof/>
                <w:color w:val="04326C"/>
                <w:sz w:val="20"/>
                <w:szCs w:val="20"/>
              </w:rPr>
              <w:t xml:space="preserve"> </w:t>
            </w:r>
          </w:p>
        </w:tc>
        <w:tc>
          <w:tcPr>
            <w:tcW w:w="2040" w:type="dxa"/>
            <w:tcBorders>
              <w:top w:val="nil"/>
              <w:left w:val="nil"/>
              <w:bottom w:val="single" w:sz="8" w:space="0" w:color="999999"/>
              <w:right w:val="single" w:sz="8" w:space="0" w:color="999999"/>
            </w:tcBorders>
            <w:shd w:val="clear" w:color="auto" w:fill="auto"/>
            <w:noWrap/>
            <w:vAlign w:val="center"/>
            <w:hideMark/>
          </w:tcPr>
          <w:p w14:paraId="3852CDE1" w14:textId="6C0CD2D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w:t>
            </w:r>
            <w:r w:rsidR="00A15CE2">
              <w:rPr>
                <w:rFonts w:ascii="Calibri" w:hAnsi="Calibri" w:cs="Calibri"/>
                <w:noProof/>
                <w:color w:val="04326C"/>
                <w:sz w:val="20"/>
                <w:szCs w:val="20"/>
              </w:rPr>
              <w:t>11,557</w:t>
            </w:r>
            <w:r>
              <w:rPr>
                <w:rFonts w:ascii="Calibri" w:hAnsi="Calibri" w:cs="Calibri"/>
                <w:noProof/>
                <w:color w:val="04326C"/>
                <w:sz w:val="20"/>
                <w:szCs w:val="20"/>
              </w:rPr>
              <w:t xml:space="preserve"> </w:t>
            </w:r>
          </w:p>
        </w:tc>
      </w:tr>
      <w:tr w:rsidR="00D67E6F" w:rsidRPr="00915E51" w14:paraId="7A5F4DD7"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2ED64522" w14:textId="77777777" w:rsidR="00D67E6F" w:rsidRDefault="00D67E6F" w:rsidP="00D67E6F">
            <w:pPr>
              <w:rPr>
                <w:rFonts w:ascii="Arial" w:hAnsi="Arial" w:cs="Arial"/>
                <w:b/>
                <w:bCs/>
                <w:color w:val="auto"/>
                <w:sz w:val="20"/>
                <w:szCs w:val="20"/>
              </w:rPr>
            </w:pPr>
            <w:r>
              <w:rPr>
                <w:rFonts w:ascii="Arial" w:hAnsi="Arial" w:cs="Arial"/>
                <w:b/>
                <w:bCs/>
                <w:sz w:val="20"/>
                <w:szCs w:val="20"/>
              </w:rPr>
              <w:t>CCD Apportionment</w:t>
            </w:r>
          </w:p>
        </w:tc>
        <w:tc>
          <w:tcPr>
            <w:tcW w:w="2040" w:type="dxa"/>
            <w:tcBorders>
              <w:top w:val="nil"/>
              <w:left w:val="nil"/>
              <w:bottom w:val="single" w:sz="8" w:space="0" w:color="999999"/>
              <w:right w:val="single" w:sz="8" w:space="0" w:color="999999"/>
            </w:tcBorders>
            <w:shd w:val="clear" w:color="auto" w:fill="auto"/>
            <w:noWrap/>
            <w:vAlign w:val="center"/>
            <w:hideMark/>
          </w:tcPr>
          <w:p w14:paraId="6D26F540"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0A9B9888"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0E374BB0"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r>
      <w:tr w:rsidR="00D67E6F" w:rsidRPr="00915E51" w14:paraId="591B780C"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353A2612" w14:textId="77777777" w:rsidR="00D67E6F" w:rsidRDefault="00D67E6F" w:rsidP="00D67E6F">
            <w:pPr>
              <w:rPr>
                <w:rFonts w:ascii="Arial" w:hAnsi="Arial" w:cs="Arial"/>
                <w:b/>
                <w:bCs/>
                <w:color w:val="auto"/>
                <w:sz w:val="20"/>
                <w:szCs w:val="20"/>
              </w:rPr>
            </w:pPr>
            <w:r>
              <w:rPr>
                <w:rFonts w:ascii="Arial" w:hAnsi="Arial" w:cs="Arial"/>
                <w:b/>
                <w:bCs/>
                <w:sz w:val="20"/>
                <w:szCs w:val="20"/>
              </w:rPr>
              <w:t>Corrections</w:t>
            </w:r>
          </w:p>
        </w:tc>
        <w:tc>
          <w:tcPr>
            <w:tcW w:w="2040" w:type="dxa"/>
            <w:tcBorders>
              <w:top w:val="nil"/>
              <w:left w:val="nil"/>
              <w:bottom w:val="single" w:sz="8" w:space="0" w:color="999999"/>
              <w:right w:val="single" w:sz="8" w:space="0" w:color="999999"/>
            </w:tcBorders>
            <w:shd w:val="clear" w:color="auto" w:fill="auto"/>
            <w:noWrap/>
            <w:vAlign w:val="center"/>
            <w:hideMark/>
          </w:tcPr>
          <w:p w14:paraId="12D348D9"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4E9E6B2C"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2E82559F"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r>
      <w:tr w:rsidR="00D67E6F" w:rsidRPr="00915E51" w14:paraId="7F0766E2"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tcPr>
          <w:p w14:paraId="0DD9428C" w14:textId="77777777" w:rsidR="00D67E6F" w:rsidRDefault="00D67E6F" w:rsidP="00D67E6F">
            <w:pPr>
              <w:rPr>
                <w:rFonts w:ascii="Arial" w:hAnsi="Arial" w:cs="Arial"/>
                <w:b/>
                <w:bCs/>
                <w:color w:val="auto"/>
                <w:sz w:val="20"/>
                <w:szCs w:val="20"/>
              </w:rPr>
            </w:pPr>
            <w:r>
              <w:rPr>
                <w:rFonts w:ascii="Arial" w:hAnsi="Arial" w:cs="Arial"/>
                <w:b/>
                <w:bCs/>
                <w:sz w:val="20"/>
                <w:szCs w:val="20"/>
              </w:rPr>
              <w:t>LCFF / District Funds</w:t>
            </w:r>
          </w:p>
        </w:tc>
        <w:tc>
          <w:tcPr>
            <w:tcW w:w="2040" w:type="dxa"/>
            <w:tcBorders>
              <w:top w:val="nil"/>
              <w:left w:val="nil"/>
              <w:bottom w:val="single" w:sz="8" w:space="0" w:color="999999"/>
              <w:right w:val="single" w:sz="8" w:space="0" w:color="999999"/>
            </w:tcBorders>
            <w:shd w:val="clear" w:color="auto" w:fill="auto"/>
            <w:noWrap/>
            <w:vAlign w:val="center"/>
          </w:tcPr>
          <w:p w14:paraId="62DAB4B2"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tcPr>
          <w:p w14:paraId="7B530792"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tcPr>
          <w:p w14:paraId="3B56765B"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r>
      <w:tr w:rsidR="00D67E6F" w:rsidRPr="00915E51" w14:paraId="52C2755F"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5A02E688" w14:textId="77777777" w:rsidR="00D67E6F" w:rsidRDefault="00D67E6F" w:rsidP="00D67E6F">
            <w:pPr>
              <w:rPr>
                <w:rFonts w:ascii="Arial" w:hAnsi="Arial" w:cs="Arial"/>
                <w:b/>
                <w:bCs/>
                <w:color w:val="auto"/>
                <w:sz w:val="20"/>
                <w:szCs w:val="20"/>
              </w:rPr>
            </w:pPr>
            <w:r>
              <w:rPr>
                <w:rFonts w:ascii="Arial" w:hAnsi="Arial" w:cs="Arial"/>
                <w:b/>
                <w:bCs/>
                <w:sz w:val="20"/>
                <w:szCs w:val="20"/>
              </w:rPr>
              <w:t>Perkins V</w:t>
            </w:r>
          </w:p>
        </w:tc>
        <w:tc>
          <w:tcPr>
            <w:tcW w:w="2040" w:type="dxa"/>
            <w:tcBorders>
              <w:top w:val="nil"/>
              <w:left w:val="nil"/>
              <w:bottom w:val="single" w:sz="8" w:space="0" w:color="999999"/>
              <w:right w:val="single" w:sz="8" w:space="0" w:color="999999"/>
            </w:tcBorders>
            <w:shd w:val="clear" w:color="auto" w:fill="auto"/>
            <w:noWrap/>
            <w:vAlign w:val="center"/>
            <w:hideMark/>
          </w:tcPr>
          <w:p w14:paraId="3C52E81E"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539F9247"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2BBB7D4B"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r>
      <w:tr w:rsidR="00D67E6F" w:rsidRPr="00915E51" w14:paraId="055151C1" w14:textId="77777777" w:rsidTr="00BC66BE">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091D9029" w14:textId="77777777" w:rsidR="00D67E6F" w:rsidRDefault="00D67E6F" w:rsidP="00D67E6F">
            <w:pPr>
              <w:rPr>
                <w:rFonts w:ascii="Arial" w:hAnsi="Arial" w:cs="Arial"/>
                <w:b/>
                <w:bCs/>
                <w:color w:val="auto"/>
                <w:sz w:val="20"/>
                <w:szCs w:val="20"/>
              </w:rPr>
            </w:pPr>
            <w:r>
              <w:rPr>
                <w:rFonts w:ascii="Arial" w:hAnsi="Arial" w:cs="Arial"/>
                <w:b/>
                <w:bCs/>
                <w:sz w:val="20"/>
                <w:szCs w:val="20"/>
              </w:rPr>
              <w:t>WIOA II</w:t>
            </w:r>
          </w:p>
        </w:tc>
        <w:tc>
          <w:tcPr>
            <w:tcW w:w="2040" w:type="dxa"/>
            <w:tcBorders>
              <w:top w:val="nil"/>
              <w:left w:val="nil"/>
              <w:bottom w:val="single" w:sz="8" w:space="0" w:color="999999"/>
              <w:right w:val="single" w:sz="8" w:space="0" w:color="999999"/>
            </w:tcBorders>
            <w:shd w:val="clear" w:color="auto" w:fill="auto"/>
            <w:noWrap/>
            <w:vAlign w:val="center"/>
            <w:hideMark/>
          </w:tcPr>
          <w:p w14:paraId="4E3035C8"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$62,000 </w:t>
            </w:r>
          </w:p>
        </w:tc>
        <w:tc>
          <w:tcPr>
            <w:tcW w:w="2040" w:type="dxa"/>
            <w:tcBorders>
              <w:top w:val="nil"/>
              <w:left w:val="nil"/>
              <w:bottom w:val="single" w:sz="8" w:space="0" w:color="999999"/>
              <w:right w:val="single" w:sz="8" w:space="0" w:color="999999"/>
            </w:tcBorders>
            <w:shd w:val="clear" w:color="auto" w:fill="auto"/>
            <w:noWrap/>
            <w:vAlign w:val="center"/>
            <w:hideMark/>
          </w:tcPr>
          <w:p w14:paraId="2A8C1F09"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$65,000 </w:t>
            </w:r>
          </w:p>
        </w:tc>
        <w:tc>
          <w:tcPr>
            <w:tcW w:w="2040" w:type="dxa"/>
            <w:tcBorders>
              <w:top w:val="nil"/>
              <w:left w:val="nil"/>
              <w:bottom w:val="single" w:sz="8" w:space="0" w:color="999999"/>
              <w:right w:val="single" w:sz="8" w:space="0" w:color="999999"/>
            </w:tcBorders>
            <w:shd w:val="clear" w:color="auto" w:fill="auto"/>
            <w:noWrap/>
            <w:vAlign w:val="center"/>
            <w:hideMark/>
          </w:tcPr>
          <w:p w14:paraId="5C8F6CE4"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$67,000 </w:t>
            </w:r>
          </w:p>
        </w:tc>
      </w:tr>
      <w:tr w:rsidR="00776666" w:rsidRPr="00915E51" w14:paraId="4F5FFDFB"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1BBA144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4CA9E135"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2C31852C"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2CEB770"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D67E6F" w:rsidRPr="00915E51" w14:paraId="2C26555E" w14:textId="77777777" w:rsidTr="00C81E6A">
        <w:trPr>
          <w:trHeight w:val="500"/>
        </w:trPr>
        <w:tc>
          <w:tcPr>
            <w:tcW w:w="3420" w:type="dxa"/>
            <w:tcBorders>
              <w:top w:val="nil"/>
              <w:left w:val="single" w:sz="8" w:space="0" w:color="999999"/>
              <w:bottom w:val="single" w:sz="8" w:space="0" w:color="999999"/>
              <w:right w:val="single" w:sz="8" w:space="0" w:color="999999"/>
            </w:tcBorders>
            <w:shd w:val="clear" w:color="auto" w:fill="auto"/>
            <w:vAlign w:val="center"/>
            <w:hideMark/>
          </w:tcPr>
          <w:p w14:paraId="309F6C2A" w14:textId="77777777" w:rsidR="00D67E6F" w:rsidRDefault="00D67E6F" w:rsidP="00D67E6F">
            <w:pPr>
              <w:spacing w:after="0" w:line="240" w:lineRule="auto"/>
              <w:rPr>
                <w:rFonts w:ascii="Calibri" w:eastAsia="Times New Roman" w:hAnsi="Calibri" w:cs="Calibri"/>
                <w:color w:val="04326C"/>
                <w:sz w:val="20"/>
                <w:szCs w:val="20"/>
              </w:rPr>
            </w:pPr>
            <w:bookmarkStart w:id="12" w:name="Text2"/>
            <w:bookmarkStart w:id="13" w:name="RANGE!A33"/>
            <w:r>
              <w:rPr>
                <w:rFonts w:ascii="Calibri" w:hAnsi="Calibri" w:cs="Calibri"/>
                <w:noProof/>
                <w:color w:val="04326C"/>
                <w:sz w:val="20"/>
                <w:szCs w:val="20"/>
              </w:rPr>
              <w:t>California Apprenticeship Initiative</w:t>
            </w:r>
            <w:bookmarkEnd w:id="12"/>
            <w:bookmarkEnd w:id="13"/>
          </w:p>
        </w:tc>
        <w:tc>
          <w:tcPr>
            <w:tcW w:w="2040" w:type="dxa"/>
            <w:tcBorders>
              <w:top w:val="nil"/>
              <w:left w:val="nil"/>
              <w:bottom w:val="single" w:sz="8" w:space="0" w:color="999999"/>
              <w:right w:val="single" w:sz="8" w:space="0" w:color="999999"/>
            </w:tcBorders>
            <w:shd w:val="clear" w:color="auto" w:fill="auto"/>
            <w:noWrap/>
            <w:vAlign w:val="center"/>
            <w:hideMark/>
          </w:tcPr>
          <w:p w14:paraId="6F0559E7"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$391,872 </w:t>
            </w:r>
          </w:p>
        </w:tc>
        <w:tc>
          <w:tcPr>
            <w:tcW w:w="2040" w:type="dxa"/>
            <w:tcBorders>
              <w:top w:val="nil"/>
              <w:left w:val="nil"/>
              <w:bottom w:val="single" w:sz="8" w:space="0" w:color="999999"/>
              <w:right w:val="single" w:sz="8" w:space="0" w:color="999999"/>
            </w:tcBorders>
            <w:shd w:val="clear" w:color="auto" w:fill="auto"/>
            <w:noWrap/>
            <w:vAlign w:val="center"/>
            <w:hideMark/>
          </w:tcPr>
          <w:p w14:paraId="3B56DA2B"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c>
          <w:tcPr>
            <w:tcW w:w="2040" w:type="dxa"/>
            <w:tcBorders>
              <w:top w:val="nil"/>
              <w:left w:val="nil"/>
              <w:bottom w:val="single" w:sz="8" w:space="0" w:color="999999"/>
              <w:right w:val="single" w:sz="8" w:space="0" w:color="999999"/>
            </w:tcBorders>
            <w:shd w:val="clear" w:color="auto" w:fill="auto"/>
            <w:noWrap/>
            <w:vAlign w:val="center"/>
            <w:hideMark/>
          </w:tcPr>
          <w:p w14:paraId="0DFC8927" w14:textId="77777777" w:rsidR="00D67E6F" w:rsidRDefault="00D67E6F" w:rsidP="00D67E6F">
            <w:pPr>
              <w:jc w:val="right"/>
              <w:rPr>
                <w:rFonts w:ascii="Calibri" w:hAnsi="Calibri" w:cs="Calibri"/>
                <w:color w:val="04326C"/>
                <w:sz w:val="20"/>
                <w:szCs w:val="20"/>
              </w:rPr>
            </w:pPr>
            <w:r>
              <w:rPr>
                <w:rFonts w:ascii="Calibri" w:hAnsi="Calibri" w:cs="Calibri"/>
                <w:noProof/>
                <w:color w:val="04326C"/>
                <w:sz w:val="20"/>
                <w:szCs w:val="20"/>
              </w:rPr>
              <w:t xml:space="preserve">$0 </w:t>
            </w:r>
          </w:p>
        </w:tc>
      </w:tr>
      <w:tr w:rsidR="00776666" w:rsidRPr="00915E51" w14:paraId="665E40DD"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5A5B377"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0E2BE89"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5B47399"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6C388A8"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181E4E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EB4217"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453441A"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9684176"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FA3FF31"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169E251"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F372D2F"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2CD57EB"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bookmarkStart w:id="14" w:name="_GoBack"/>
            <w:r>
              <w:rPr>
                <w:rFonts w:asciiTheme="minorHAnsi" w:eastAsia="Times New Roman" w:hAnsiTheme="minorHAnsi" w:cs="Arial"/>
                <w:noProof/>
                <w:color w:val="04326C"/>
                <w:sz w:val="20"/>
                <w:szCs w:val="20"/>
              </w:rPr>
              <w:t>$0</w:t>
            </w:r>
            <w:bookmarkEnd w:id="14"/>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AB27EF5"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CBD336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863368F"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1C067C"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317A59"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12F5DC2"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2CA28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A3A79CF"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130E3EC"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BA476CA"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F6DFF5B"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9EA3D32"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A15CE2" w:rsidRPr="00915E51" w14:paraId="759707E9" w14:textId="77777777" w:rsidTr="009922F3">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05FE173" w14:textId="77777777" w:rsidR="00A15CE2" w:rsidRPr="00915E51" w:rsidRDefault="00A15CE2" w:rsidP="00A15CE2">
            <w:pPr>
              <w:spacing w:after="0" w:line="240" w:lineRule="auto"/>
              <w:jc w:val="right"/>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hideMark/>
          </w:tcPr>
          <w:p w14:paraId="5958DE27" w14:textId="6E214A30" w:rsidR="00A15CE2" w:rsidRPr="00A15CE2" w:rsidRDefault="00A15CE2" w:rsidP="00A15CE2">
            <w:pPr>
              <w:jc w:val="right"/>
              <w:rPr>
                <w:color w:val="FFFFFF" w:themeColor="background1"/>
              </w:rPr>
            </w:pPr>
            <w:r w:rsidRPr="00A15CE2">
              <w:rPr>
                <w:color w:val="FFFFFF" w:themeColor="background1"/>
              </w:rPr>
              <w:t xml:space="preserve">$1,971,022 </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hideMark/>
          </w:tcPr>
          <w:p w14:paraId="414F7528" w14:textId="32BFC9BD" w:rsidR="00A15CE2" w:rsidRPr="00A15CE2" w:rsidRDefault="00A15CE2" w:rsidP="00A15CE2">
            <w:pPr>
              <w:jc w:val="right"/>
              <w:rPr>
                <w:color w:val="FFFFFF" w:themeColor="background1"/>
              </w:rPr>
            </w:pPr>
            <w:r w:rsidRPr="00A15CE2">
              <w:rPr>
                <w:color w:val="FFFFFF" w:themeColor="background1"/>
              </w:rPr>
              <w:t xml:space="preserve">$1,581,650 </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hideMark/>
          </w:tcPr>
          <w:p w14:paraId="204E4418" w14:textId="7CB66BBF" w:rsidR="00A15CE2" w:rsidRPr="00A15CE2" w:rsidRDefault="00A15CE2" w:rsidP="00A15CE2">
            <w:pPr>
              <w:jc w:val="right"/>
              <w:rPr>
                <w:color w:val="FFFFFF" w:themeColor="background1"/>
              </w:rPr>
            </w:pPr>
            <w:r w:rsidRPr="00A15CE2">
              <w:rPr>
                <w:color w:val="FFFFFF" w:themeColor="background1"/>
              </w:rPr>
              <w:t xml:space="preserve">$1,583,650 </w:t>
            </w:r>
          </w:p>
        </w:tc>
      </w:tr>
    </w:tbl>
    <w:p w14:paraId="3E176284" w14:textId="77777777" w:rsidR="00915E51" w:rsidRDefault="00915E51" w:rsidP="00357EA0">
      <w:pPr>
        <w:pStyle w:val="Heading2"/>
        <w:pBdr>
          <w:bottom w:val="none" w:sz="0" w:space="0" w:color="auto"/>
        </w:pBdr>
      </w:pPr>
      <w:bookmarkStart w:id="15" w:name="_omfndvzdm7rz" w:colFirst="0" w:colLast="0"/>
      <w:bookmarkEnd w:id="15"/>
    </w:p>
    <w:p w14:paraId="222B38F2" w14:textId="77777777" w:rsidR="00915E51" w:rsidRDefault="00915E51">
      <w:pPr>
        <w:spacing w:after="0" w:line="240" w:lineRule="auto"/>
        <w:rPr>
          <w:rFonts w:eastAsia="Lato Light" w:cstheme="majorHAnsi"/>
          <w:sz w:val="32"/>
          <w:szCs w:val="32"/>
          <w:u w:val="single"/>
        </w:rPr>
      </w:pPr>
      <w:r>
        <w:br w:type="page"/>
      </w:r>
    </w:p>
    <w:p w14:paraId="6F347154" w14:textId="77777777" w:rsidR="00600745" w:rsidRPr="007C5BD1" w:rsidRDefault="00600745" w:rsidP="007C5BD1">
      <w:pPr>
        <w:pStyle w:val="Heading2"/>
      </w:pPr>
      <w:bookmarkStart w:id="16" w:name="_Toc527969657"/>
      <w:r w:rsidRPr="007C5BD1">
        <w:lastRenderedPageBreak/>
        <w:t>2.3 Community Need and Customers</w:t>
      </w:r>
      <w:bookmarkStart w:id="17" w:name="_ekcc2l1gkq0c" w:colFirst="0" w:colLast="0"/>
      <w:bookmarkEnd w:id="16"/>
      <w:bookmarkEnd w:id="17"/>
    </w:p>
    <w:p w14:paraId="49ECA66A" w14:textId="77777777" w:rsidR="00D67E6F" w:rsidRPr="00D67E6F" w:rsidRDefault="00D67E6F" w:rsidP="00D67E6F">
      <w:pPr>
        <w:rPr>
          <w:color w:val="404040"/>
        </w:rPr>
      </w:pPr>
      <w:bookmarkStart w:id="18" w:name="_1iwn752kuqcu" w:colFirst="0" w:colLast="0"/>
      <w:bookmarkEnd w:id="18"/>
      <w:r w:rsidRPr="00D67E6F">
        <w:rPr>
          <w:color w:val="404040"/>
        </w:rPr>
        <w:t xml:space="preserve">The consortium has organized the most used offering, ESL, by area of need by having classes in Novato, Pt. Reyes Station, </w:t>
      </w:r>
      <w:proofErr w:type="spellStart"/>
      <w:r w:rsidRPr="00D67E6F">
        <w:rPr>
          <w:color w:val="404040"/>
        </w:rPr>
        <w:t>Tomales</w:t>
      </w:r>
      <w:proofErr w:type="spellEnd"/>
      <w:r w:rsidRPr="00D67E6F">
        <w:rPr>
          <w:color w:val="404040"/>
        </w:rPr>
        <w:t xml:space="preserve">, San Rafael, and Larkspur. Of these areas, Novato, Pt. Reyes Station, and San Rafael have the highest number of individuals living at or below the poverty level (Census Fact Finder). Member Tamalpais Adult School offers ESL classes for adults at Bahia Vista elementary school site in the Canal district of San Rafael. San Pedro and </w:t>
      </w:r>
      <w:proofErr w:type="spellStart"/>
      <w:r w:rsidRPr="00D67E6F">
        <w:rPr>
          <w:color w:val="404040"/>
        </w:rPr>
        <w:t>Vallecito</w:t>
      </w:r>
      <w:proofErr w:type="spellEnd"/>
      <w:r w:rsidRPr="00D67E6F">
        <w:rPr>
          <w:color w:val="404040"/>
        </w:rPr>
        <w:t xml:space="preserve"> elementary schools have requested adult ESL at their sites in San Rafael but at this time, the consortium has capacity to offer one class as a pilot. College of Marin continues to offer noncredit ESL classes throughout the week, including evening and Saturday classes at both campuses. </w:t>
      </w:r>
    </w:p>
    <w:p w14:paraId="16B916F0" w14:textId="77777777" w:rsidR="00D67E6F" w:rsidRPr="00D67E6F" w:rsidRDefault="00D67E6F" w:rsidP="00D67E6F">
      <w:pPr>
        <w:rPr>
          <w:color w:val="404040"/>
        </w:rPr>
      </w:pPr>
      <w:r w:rsidRPr="00D67E6F">
        <w:rPr>
          <w:color w:val="404040"/>
        </w:rPr>
        <w:t xml:space="preserve">A second area of focus is attainment of high school diploma/high school equivalency offered to Newcomer high school students who age out without attaining a high school diploma. San Rafael City Schools educates the majority of the high school newcomer students in the county. These students contribute, in part, to the overall 80% high school graduation rate in this district. The San Rafael Adult School plans to focus on these young adult students to encourage them to continue with both ESL and high school coursework in the evenings. Tamalpais Adult School serves additional students from San Rafael who are working towards high school diploma/equivalency. </w:t>
      </w:r>
    </w:p>
    <w:p w14:paraId="55B1B447" w14:textId="77777777" w:rsidR="00D67E6F" w:rsidRPr="00D67E6F" w:rsidRDefault="00D67E6F" w:rsidP="00D67E6F">
      <w:pPr>
        <w:rPr>
          <w:color w:val="404040"/>
        </w:rPr>
      </w:pPr>
      <w:r w:rsidRPr="00D67E6F">
        <w:rPr>
          <w:color w:val="404040"/>
        </w:rPr>
        <w:t>The Marin County Office of Education, in conjunction with Marin school districts and community partners, will support adult education training classes, workshops and activities for parents, guardians and adults who support K-12 students. The work will be concentrated in districts with large populations of newcomer families and other families in need of support. Programs will also be made available and expanded with alternative education schools.</w:t>
      </w:r>
    </w:p>
    <w:p w14:paraId="1D5DDF63" w14:textId="77777777" w:rsidR="00D67E6F" w:rsidRPr="00D67E6F" w:rsidRDefault="00D67E6F" w:rsidP="00D67E6F">
      <w:pPr>
        <w:rPr>
          <w:color w:val="404040"/>
        </w:rPr>
      </w:pPr>
      <w:r w:rsidRPr="00D67E6F">
        <w:rPr>
          <w:color w:val="404040"/>
        </w:rPr>
        <w:t xml:space="preserve">Classes are offered by Novato Adult School and Tamalpais Adult School to address north and south county students who are working to attain their high school credential or high school equivalency. </w:t>
      </w:r>
    </w:p>
    <w:p w14:paraId="354F9967" w14:textId="77777777" w:rsidR="00D67E6F" w:rsidRPr="00D67E6F" w:rsidRDefault="00D67E6F" w:rsidP="00D67E6F">
      <w:pPr>
        <w:rPr>
          <w:color w:val="404040"/>
        </w:rPr>
      </w:pPr>
      <w:r w:rsidRPr="00D67E6F">
        <w:rPr>
          <w:color w:val="404040"/>
        </w:rPr>
        <w:t xml:space="preserve">In the area of developing entry level jobs with viable career paths, the consortium has partnered to offer two </w:t>
      </w:r>
      <w:proofErr w:type="gramStart"/>
      <w:r w:rsidRPr="00D67E6F">
        <w:rPr>
          <w:color w:val="404040"/>
        </w:rPr>
        <w:t>introduction</w:t>
      </w:r>
      <w:proofErr w:type="gramEnd"/>
      <w:r w:rsidRPr="00D67E6F">
        <w:rPr>
          <w:color w:val="404040"/>
        </w:rPr>
        <w:t xml:space="preserve"> to construction classes, one apprenticeship readiness course, In-Home Health Aid instruction, small business development, introduction to hospitality, and a culinary academy. Although these occupations all offer entry-level wages, the shortage of finding qualified workers has led some employers to add incentives. For example, several home care agencies in Marin are offering higher wages, gasoline or car allowances, paid professional training, and guaranteed employment for an agreed timeframe. The rebuilding efforts in the North Bay has provided individuals with construction skills to find steadier employment than in the past. In terms of apprenticeships, the unions are active in recruiting new members to offset retirements from their workforce. As workforce needs unfold, the importance of job ready candidates is crucial in employees being competitive applicants. Referrals to </w:t>
      </w:r>
      <w:proofErr w:type="spellStart"/>
      <w:r w:rsidRPr="00D67E6F">
        <w:rPr>
          <w:color w:val="404040"/>
        </w:rPr>
        <w:t>CareerPoint</w:t>
      </w:r>
      <w:proofErr w:type="spellEnd"/>
      <w:r w:rsidRPr="00D67E6F">
        <w:rPr>
          <w:color w:val="404040"/>
        </w:rPr>
        <w:t xml:space="preserve"> Marin and the YWCA of San Francisco and Marin will assist clients with improving needed work skills and preparing for the job application and interview process. </w:t>
      </w:r>
    </w:p>
    <w:p w14:paraId="49BCE659" w14:textId="77777777" w:rsidR="00D67E6F" w:rsidRPr="00D67E6F" w:rsidRDefault="00D67E6F" w:rsidP="00D67E6F">
      <w:pPr>
        <w:rPr>
          <w:color w:val="404040"/>
        </w:rPr>
      </w:pPr>
      <w:r w:rsidRPr="00D67E6F">
        <w:rPr>
          <w:color w:val="404040"/>
        </w:rPr>
        <w:t xml:space="preserve">Adult schools in Marin strive to increase CTE offerings and are exploring para-educator training in partnership with Tamalpais Adult School and the Marin County Office of Education, as well as training program in custodian job skills including hazardous material training. </w:t>
      </w:r>
    </w:p>
    <w:p w14:paraId="6EDDCDAE" w14:textId="77777777" w:rsidR="00D67E6F" w:rsidRPr="00D67E6F" w:rsidRDefault="00D67E6F" w:rsidP="00D67E6F">
      <w:pPr>
        <w:rPr>
          <w:color w:val="404040"/>
        </w:rPr>
      </w:pPr>
      <w:r w:rsidRPr="00D67E6F">
        <w:rPr>
          <w:color w:val="404040"/>
        </w:rPr>
        <w:lastRenderedPageBreak/>
        <w:t>Working with adults often requires frequent contact, check-ins, and assistance. To address these issues, the consortium support services include a Program Outreach and Support Coordinator to help adults locate programs of interest and a Spanish-speaking Adult School counselor who serves all of the non-community college programs.  As well, San Rafael City Schools has employed a Spanish-speaking Case Manager to work specifically with newcomer adult students, and Tamalpais Adult School has a Spanish-speaking school secretary and para educator to assist Spanish speaking students. All members strive to hire bilingual staff to support the Spanish speaking adult learners who access consortium programs.</w:t>
      </w:r>
    </w:p>
    <w:p w14:paraId="4E2874E3" w14:textId="77777777" w:rsidR="007C5BD1" w:rsidRDefault="007C5BD1">
      <w:pPr>
        <w:spacing w:after="0" w:line="240" w:lineRule="auto"/>
        <w:rPr>
          <w:rFonts w:eastAsia="Lato Light" w:cstheme="majorHAnsi"/>
          <w:sz w:val="32"/>
          <w:szCs w:val="32"/>
          <w:u w:val="single"/>
        </w:rPr>
      </w:pPr>
      <w:r>
        <w:br w:type="page"/>
      </w:r>
    </w:p>
    <w:p w14:paraId="0118F8DE" w14:textId="77777777" w:rsidR="006117E8" w:rsidRDefault="00600745" w:rsidP="007C5BD1">
      <w:pPr>
        <w:pStyle w:val="Heading2"/>
      </w:pPr>
      <w:bookmarkStart w:id="19" w:name="_Toc527969658"/>
      <w:r w:rsidRPr="007C5BD1">
        <w:lastRenderedPageBreak/>
        <w:t>2.4 Identifying Goals and Strategies</w:t>
      </w:r>
      <w:bookmarkEnd w:id="19"/>
    </w:p>
    <w:p w14:paraId="36100C4E" w14:textId="77777777" w:rsidR="00E33DF7" w:rsidRPr="00E33DF7" w:rsidRDefault="00E33DF7" w:rsidP="00E33DF7">
      <w:r w:rsidRPr="00E33DF7">
        <w:t xml:space="preserve">The consortium has identified the following goals </w:t>
      </w:r>
    </w:p>
    <w:p w14:paraId="20B4D3E5" w14:textId="77777777" w:rsidR="00B81746" w:rsidRPr="00E33DF7" w:rsidRDefault="003D5CC2" w:rsidP="00E33DF7">
      <w:pPr>
        <w:numPr>
          <w:ilvl w:val="0"/>
          <w:numId w:val="4"/>
        </w:numPr>
      </w:pPr>
      <w:r w:rsidRPr="00E33DF7">
        <w:t>ESL instruction in all geographic locations of the county to serve the approximately 10,000 non-English s</w:t>
      </w:r>
      <w:r w:rsidRPr="00E33DF7">
        <w:t xml:space="preserve">peakers in Marin. Learning English will help adults seek jobs with higher wages and benefits, enable them to participate in the education of their children and family members, and become involved in activities and interests in their community. </w:t>
      </w:r>
    </w:p>
    <w:p w14:paraId="5431C90A" w14:textId="77777777" w:rsidR="00B81746" w:rsidRPr="00E33DF7" w:rsidRDefault="003D5CC2" w:rsidP="00E33DF7">
      <w:pPr>
        <w:numPr>
          <w:ilvl w:val="0"/>
          <w:numId w:val="4"/>
        </w:numPr>
      </w:pPr>
      <w:r w:rsidRPr="00E33DF7">
        <w:t xml:space="preserve">HSD/HSE </w:t>
      </w:r>
      <w:r w:rsidRPr="00E33DF7">
        <w:t xml:space="preserve">instruction to increase the number of graduates in the county. HSD/HSE classes added to San Rafael will address the largest number of aging out high school students who will benefit from these classes. </w:t>
      </w:r>
    </w:p>
    <w:p w14:paraId="14FA5E1A" w14:textId="77777777" w:rsidR="00B81746" w:rsidRPr="00E33DF7" w:rsidRDefault="003D5CC2" w:rsidP="00E33DF7">
      <w:pPr>
        <w:numPr>
          <w:ilvl w:val="0"/>
          <w:numId w:val="4"/>
        </w:numPr>
      </w:pPr>
      <w:r w:rsidRPr="00E33DF7">
        <w:t>Non-credit CTE programs to address local workforce</w:t>
      </w:r>
      <w:r w:rsidRPr="00E33DF7">
        <w:t xml:space="preserve"> needs in construction, home care, hospitality and specialized professional development and industries identified in the BW Research report. </w:t>
      </w:r>
    </w:p>
    <w:p w14:paraId="63F8BA46" w14:textId="77777777" w:rsidR="00E33DF7" w:rsidRPr="00E33DF7" w:rsidRDefault="00E33DF7" w:rsidP="00E33DF7">
      <w:r w:rsidRPr="00E33DF7">
        <w:t xml:space="preserve">Strategies: </w:t>
      </w:r>
    </w:p>
    <w:p w14:paraId="580EFD6C" w14:textId="77777777" w:rsidR="00B81746" w:rsidRPr="00E33DF7" w:rsidRDefault="003D5CC2" w:rsidP="00E33DF7">
      <w:pPr>
        <w:numPr>
          <w:ilvl w:val="0"/>
          <w:numId w:val="3"/>
        </w:numPr>
      </w:pPr>
      <w:r w:rsidRPr="00E33DF7">
        <w:t xml:space="preserve">Continue Program Outreach and Support Coordinator (POSC) position to assess student need in order </w:t>
      </w:r>
      <w:r w:rsidRPr="00E33DF7">
        <w:t xml:space="preserve">to refer students appropriately. An additional primary job responsibility is to serve as the data coordinator for the consortium to ensure accurate gathering and reporting of data. </w:t>
      </w:r>
    </w:p>
    <w:p w14:paraId="521D0AF3" w14:textId="77777777" w:rsidR="00B81746" w:rsidRPr="00E33DF7" w:rsidRDefault="003D5CC2" w:rsidP="00E33DF7">
      <w:pPr>
        <w:numPr>
          <w:ilvl w:val="0"/>
          <w:numId w:val="3"/>
        </w:numPr>
      </w:pPr>
      <w:r w:rsidRPr="00E33DF7">
        <w:t>Employ a dedicated Spanish-speaking adult education counselor who serve</w:t>
      </w:r>
      <w:r w:rsidRPr="00E33DF7">
        <w:t xml:space="preserve">s all adult school students in Marin County with educational and career planning.  </w:t>
      </w:r>
    </w:p>
    <w:p w14:paraId="3F39E9A3" w14:textId="77777777" w:rsidR="00B81746" w:rsidRPr="00E33DF7" w:rsidRDefault="003D5CC2" w:rsidP="00E33DF7">
      <w:pPr>
        <w:numPr>
          <w:ilvl w:val="0"/>
          <w:numId w:val="3"/>
        </w:numPr>
      </w:pPr>
      <w:r w:rsidRPr="00E33DF7">
        <w:t>Offer CTE classes in locally needed industries in in-home health occupations, apprenticeship readiness, introduction to construction, owning a small business, and hospit</w:t>
      </w:r>
      <w:r w:rsidRPr="00E33DF7">
        <w:t xml:space="preserve">ality </w:t>
      </w:r>
    </w:p>
    <w:p w14:paraId="2BC4F87E" w14:textId="77777777" w:rsidR="00B81746" w:rsidRPr="00E33DF7" w:rsidRDefault="003D5CC2" w:rsidP="00E33DF7">
      <w:pPr>
        <w:numPr>
          <w:ilvl w:val="0"/>
          <w:numId w:val="3"/>
        </w:numPr>
      </w:pPr>
      <w:r w:rsidRPr="00E33DF7">
        <w:t>Coordinate efforts in San Rafael for directing aging out high school seniors to adult school in order to complete high school requirements. Enlist the Case Manager to make personal contact with each student to evaluate his/her counselor’s recomme</w:t>
      </w:r>
      <w:r w:rsidRPr="00E33DF7">
        <w:t>ndations on how to complete high school diploma requirements. San Rafael City Schools has built a rubric which indicates if a student will be offered an additional year of high school or be referred to summer/fall adult education programs prior to high sch</w:t>
      </w:r>
      <w:r w:rsidRPr="00E33DF7">
        <w:t xml:space="preserve">ool graduation. Provide adult newcomer students with support services including a counselor to assist with educational and career goals. Train parents in San Rafael on supporting their child’s education. </w:t>
      </w:r>
    </w:p>
    <w:p w14:paraId="3E7DD14A" w14:textId="77777777" w:rsidR="00B81746" w:rsidRPr="00E33DF7" w:rsidRDefault="003D5CC2" w:rsidP="00E33DF7">
      <w:pPr>
        <w:numPr>
          <w:ilvl w:val="0"/>
          <w:numId w:val="3"/>
        </w:numPr>
      </w:pPr>
      <w:r w:rsidRPr="00E33DF7">
        <w:t>Focus on four AEP funded program areas within co</w:t>
      </w:r>
      <w:r w:rsidRPr="00E33DF7">
        <w:t xml:space="preserve">nsortium members:  HSD/HSE, ESL, CTE, and Adults Supporting Child Success. Promote the North Bay Trades Introduction Program for pre-apprenticeship courses held in Marin County.  </w:t>
      </w:r>
    </w:p>
    <w:p w14:paraId="7BD2E3B6" w14:textId="77777777" w:rsidR="00B81746" w:rsidRPr="00E33DF7" w:rsidRDefault="003D5CC2" w:rsidP="00E33DF7">
      <w:pPr>
        <w:numPr>
          <w:ilvl w:val="0"/>
          <w:numId w:val="3"/>
        </w:numPr>
      </w:pPr>
      <w:r w:rsidRPr="00E33DF7">
        <w:t>Work with Partners to develop programming that serves students without du</w:t>
      </w:r>
      <w:r w:rsidRPr="00E33DF7">
        <w:t xml:space="preserve">plicating services, preserving the consortium’s limited funding while maximizing outreach to students in need of education. </w:t>
      </w:r>
    </w:p>
    <w:p w14:paraId="6476C988" w14:textId="77777777" w:rsidR="00B81746" w:rsidRPr="00E33DF7" w:rsidRDefault="003D5CC2" w:rsidP="00E33DF7">
      <w:pPr>
        <w:numPr>
          <w:ilvl w:val="0"/>
          <w:numId w:val="3"/>
        </w:numPr>
      </w:pPr>
      <w:r w:rsidRPr="00E33DF7">
        <w:lastRenderedPageBreak/>
        <w:t>Use data to build career programs with attention to programs</w:t>
      </w:r>
      <w:r w:rsidR="00E33DF7" w:rsidRPr="00E33DF7">
        <w:t>.</w:t>
      </w:r>
      <w:r w:rsidRPr="00E33DF7">
        <w:t xml:space="preserve"> </w:t>
      </w:r>
    </w:p>
    <w:p w14:paraId="3C1E4F88" w14:textId="77777777" w:rsidR="00E33DF7" w:rsidRPr="00E33DF7" w:rsidRDefault="00E33DF7" w:rsidP="00E33DF7">
      <w:pPr>
        <w:sectPr w:rsidR="00E33DF7" w:rsidRPr="00E33DF7" w:rsidSect="00C444D1">
          <w:pgSz w:w="12240" w:h="15840"/>
          <w:pgMar w:top="1440" w:right="1440" w:bottom="1440" w:left="1440" w:header="720" w:footer="720" w:gutter="0"/>
          <w:cols w:space="720"/>
          <w:docGrid w:linePitch="299"/>
        </w:sectPr>
      </w:pPr>
    </w:p>
    <w:p w14:paraId="71DDE82C" w14:textId="77777777" w:rsidR="00600745" w:rsidRDefault="00DF5980" w:rsidP="00C94148">
      <w:pPr>
        <w:pStyle w:val="Heading3"/>
      </w:pPr>
      <w:r>
        <w:lastRenderedPageBreak/>
        <w:br/>
      </w:r>
      <w:bookmarkStart w:id="20" w:name="_Toc527969659"/>
      <w:r w:rsidR="001E3A1C" w:rsidRPr="004978C3">
        <w:t xml:space="preserve">Figure 1. </w:t>
      </w:r>
      <w:r w:rsidR="00600745" w:rsidRPr="004978C3">
        <w:t>Logic Model</w:t>
      </w:r>
      <w:bookmarkEnd w:id="20"/>
    </w:p>
    <w:p w14:paraId="6920E308" w14:textId="77777777" w:rsidR="004978C3" w:rsidRPr="00775D42" w:rsidRDefault="004978C3" w:rsidP="00775D42">
      <w:pPr>
        <w:spacing w:after="0"/>
        <w:rPr>
          <w:rFonts w:asciiTheme="minorHAnsi" w:hAnsiTheme="minorHAnsi" w:cs="Arial"/>
          <w:color w:val="0432FF"/>
          <w:sz w:val="20"/>
        </w:rPr>
      </w:pPr>
      <w:r>
        <w:t xml:space="preserve">Goal Statement: </w:t>
      </w:r>
      <w:r w:rsidR="004B6920">
        <w:rPr>
          <w:rFonts w:asciiTheme="minorHAnsi" w:hAnsiTheme="minorHAnsi" w:cs="Arial"/>
          <w:color w:val="04326C"/>
          <w:sz w:val="20"/>
        </w:rPr>
        <w:t>The Marin Adult Education Consortium will offer educational programs to assist adults in attaining educational and workforce goals that assist in a quality life as a member of the County of Marin.</w:t>
      </w:r>
    </w:p>
    <w:p w14:paraId="2DB29E45" w14:textId="77777777"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726A0BED" w14:textId="77777777" w:rsidTr="00E33DF7">
        <w:trPr>
          <w:tblHeader/>
        </w:trPr>
        <w:tc>
          <w:tcPr>
            <w:tcW w:w="2351" w:type="dxa"/>
            <w:shd w:val="clear" w:color="000000" w:fill="002060"/>
            <w:vAlign w:val="center"/>
            <w:hideMark/>
          </w:tcPr>
          <w:p w14:paraId="386E9A4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1" w:type="dxa"/>
            <w:shd w:val="clear" w:color="000000" w:fill="621E7C"/>
            <w:vAlign w:val="center"/>
            <w:hideMark/>
          </w:tcPr>
          <w:p w14:paraId="06216E2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1" w:type="dxa"/>
            <w:shd w:val="clear" w:color="000000" w:fill="903F6C"/>
            <w:vAlign w:val="center"/>
            <w:hideMark/>
          </w:tcPr>
          <w:p w14:paraId="4B8AEE1C"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49" w:type="dxa"/>
            <w:shd w:val="clear" w:color="000000" w:fill="B76059"/>
            <w:vAlign w:val="center"/>
            <w:hideMark/>
          </w:tcPr>
          <w:p w14:paraId="2BDD8742"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1" w:type="dxa"/>
            <w:shd w:val="clear" w:color="000000" w:fill="DB8240"/>
            <w:vAlign w:val="center"/>
            <w:hideMark/>
          </w:tcPr>
          <w:p w14:paraId="6C9AB5B5"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1" w:type="dxa"/>
            <w:shd w:val="clear" w:color="000000" w:fill="FFA500"/>
            <w:vAlign w:val="center"/>
            <w:hideMark/>
          </w:tcPr>
          <w:p w14:paraId="0639CC94"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E9BFA07" w14:textId="77777777" w:rsidTr="00E33DF7">
        <w:trPr>
          <w:trHeight w:val="197"/>
        </w:trPr>
        <w:tc>
          <w:tcPr>
            <w:tcW w:w="2351" w:type="dxa"/>
            <w:shd w:val="clear" w:color="auto" w:fill="auto"/>
            <w:hideMark/>
          </w:tcPr>
          <w:p w14:paraId="69586BD8"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1" w:type="dxa"/>
            <w:shd w:val="clear" w:color="auto" w:fill="auto"/>
            <w:hideMark/>
          </w:tcPr>
          <w:p w14:paraId="002E3B47"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1" w:type="dxa"/>
            <w:shd w:val="clear" w:color="auto" w:fill="auto"/>
            <w:hideMark/>
          </w:tcPr>
          <w:p w14:paraId="08A4C54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49" w:type="dxa"/>
            <w:shd w:val="clear" w:color="auto" w:fill="auto"/>
            <w:hideMark/>
          </w:tcPr>
          <w:p w14:paraId="3431B86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1" w:type="dxa"/>
            <w:shd w:val="clear" w:color="auto" w:fill="auto"/>
            <w:hideMark/>
          </w:tcPr>
          <w:p w14:paraId="727CD7D8"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1" w:type="dxa"/>
            <w:shd w:val="clear" w:color="auto" w:fill="auto"/>
            <w:hideMark/>
          </w:tcPr>
          <w:p w14:paraId="3A717B8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E33DF7" w:rsidRPr="004978C3" w14:paraId="49493E1B" w14:textId="77777777" w:rsidTr="00E33DF7">
        <w:trPr>
          <w:trHeight w:val="197"/>
        </w:trPr>
        <w:tc>
          <w:tcPr>
            <w:tcW w:w="2351" w:type="dxa"/>
            <w:shd w:val="clear" w:color="auto" w:fill="auto"/>
          </w:tcPr>
          <w:p w14:paraId="30D3A32E" w14:textId="77777777" w:rsidR="00E33DF7" w:rsidRPr="004978C3" w:rsidRDefault="00E33DF7" w:rsidP="00E33DF7">
            <w:r>
              <w:t>Student data on progress and outcomes</w:t>
            </w:r>
          </w:p>
        </w:tc>
        <w:tc>
          <w:tcPr>
            <w:tcW w:w="2421" w:type="dxa"/>
            <w:shd w:val="clear" w:color="auto" w:fill="auto"/>
          </w:tcPr>
          <w:p w14:paraId="4227DDDF" w14:textId="77777777" w:rsidR="00E33DF7" w:rsidRPr="004978C3" w:rsidRDefault="00E33DF7" w:rsidP="00E33DF7">
            <w:r>
              <w:t>Consortium focus by POSC to regularly monitor DIR and assist with data integrity</w:t>
            </w:r>
          </w:p>
        </w:tc>
        <w:tc>
          <w:tcPr>
            <w:tcW w:w="2421" w:type="dxa"/>
            <w:shd w:val="clear" w:color="auto" w:fill="auto"/>
          </w:tcPr>
          <w:p w14:paraId="0E779CC4" w14:textId="77777777" w:rsidR="00E33DF7" w:rsidRPr="004978C3" w:rsidRDefault="00E33DF7" w:rsidP="00E33DF7">
            <w:r>
              <w:t>Accurate data that captures student outcomes, reviewed quarterly.</w:t>
            </w:r>
          </w:p>
        </w:tc>
        <w:tc>
          <w:tcPr>
            <w:tcW w:w="2349" w:type="dxa"/>
            <w:shd w:val="clear" w:color="auto" w:fill="auto"/>
          </w:tcPr>
          <w:p w14:paraId="1DC5BC22" w14:textId="77777777" w:rsidR="00E33DF7" w:rsidRPr="004978C3" w:rsidRDefault="00E33DF7" w:rsidP="00E33DF7">
            <w:r>
              <w:t>Improved Accuracy of data for enrollment, persistence and outcomes. Share findings with all members.</w:t>
            </w:r>
          </w:p>
        </w:tc>
        <w:tc>
          <w:tcPr>
            <w:tcW w:w="2421" w:type="dxa"/>
            <w:shd w:val="clear" w:color="auto" w:fill="auto"/>
          </w:tcPr>
          <w:p w14:paraId="45CF2F48" w14:textId="77777777" w:rsidR="00E33DF7" w:rsidRPr="004978C3" w:rsidRDefault="00E33DF7" w:rsidP="00E33DF7">
            <w:r>
              <w:t>Accurate reporting of outcomes, improved student persistence.</w:t>
            </w:r>
          </w:p>
        </w:tc>
        <w:tc>
          <w:tcPr>
            <w:tcW w:w="2421" w:type="dxa"/>
            <w:shd w:val="clear" w:color="auto" w:fill="auto"/>
          </w:tcPr>
          <w:p w14:paraId="3855A936" w14:textId="77777777" w:rsidR="00E33DF7" w:rsidRPr="004978C3" w:rsidRDefault="00E33DF7" w:rsidP="00E33DF7">
            <w:r>
              <w:t>Timely achievement of student goals, student transitions to community college, improved wages.</w:t>
            </w:r>
          </w:p>
        </w:tc>
      </w:tr>
      <w:tr w:rsidR="00E33DF7" w:rsidRPr="004978C3" w14:paraId="2B3BD7FF" w14:textId="77777777" w:rsidTr="00E33DF7">
        <w:trPr>
          <w:trHeight w:val="197"/>
        </w:trPr>
        <w:tc>
          <w:tcPr>
            <w:tcW w:w="2351" w:type="dxa"/>
            <w:shd w:val="clear" w:color="auto" w:fill="auto"/>
          </w:tcPr>
          <w:p w14:paraId="19E06236" w14:textId="77777777" w:rsidR="00E33DF7" w:rsidRPr="004978C3" w:rsidRDefault="00E33DF7" w:rsidP="00E33DF7">
            <w:r>
              <w:t>Increase marketing and outreach.</w:t>
            </w:r>
          </w:p>
        </w:tc>
        <w:tc>
          <w:tcPr>
            <w:tcW w:w="2421" w:type="dxa"/>
            <w:shd w:val="clear" w:color="auto" w:fill="auto"/>
          </w:tcPr>
          <w:p w14:paraId="50246145" w14:textId="77777777" w:rsidR="00E33DF7" w:rsidRPr="004978C3" w:rsidRDefault="00E33DF7" w:rsidP="00E33DF7">
            <w:r>
              <w:t>Reassess and implement new marketing strategies.</w:t>
            </w:r>
          </w:p>
        </w:tc>
        <w:tc>
          <w:tcPr>
            <w:tcW w:w="2421" w:type="dxa"/>
            <w:shd w:val="clear" w:color="auto" w:fill="auto"/>
          </w:tcPr>
          <w:p w14:paraId="1EB481FD" w14:textId="77777777" w:rsidR="00E33DF7" w:rsidRPr="004978C3" w:rsidRDefault="00E33DF7" w:rsidP="00E33DF7">
            <w:r>
              <w:t>Increased student enrollment in all programs.</w:t>
            </w:r>
          </w:p>
        </w:tc>
        <w:tc>
          <w:tcPr>
            <w:tcW w:w="2349" w:type="dxa"/>
            <w:shd w:val="clear" w:color="auto" w:fill="auto"/>
          </w:tcPr>
          <w:p w14:paraId="0DEB8C4C" w14:textId="77777777" w:rsidR="00E33DF7" w:rsidRPr="004978C3" w:rsidRDefault="00E33DF7" w:rsidP="00E33DF7">
            <w:r>
              <w:t>Increase in attendance at orientation sessions for adult programs.</w:t>
            </w:r>
          </w:p>
        </w:tc>
        <w:tc>
          <w:tcPr>
            <w:tcW w:w="2421" w:type="dxa"/>
            <w:shd w:val="clear" w:color="auto" w:fill="auto"/>
          </w:tcPr>
          <w:p w14:paraId="2071FABB" w14:textId="77777777" w:rsidR="00E33DF7" w:rsidRPr="004978C3" w:rsidRDefault="00E33DF7" w:rsidP="00E33DF7">
            <w:r>
              <w:t>Increased enrollment and attainment of degrees/certifications.</w:t>
            </w:r>
          </w:p>
        </w:tc>
        <w:tc>
          <w:tcPr>
            <w:tcW w:w="2421" w:type="dxa"/>
            <w:shd w:val="clear" w:color="auto" w:fill="auto"/>
          </w:tcPr>
          <w:p w14:paraId="4FAC9779" w14:textId="77777777" w:rsidR="00E33DF7" w:rsidRPr="004978C3" w:rsidRDefault="00E33DF7" w:rsidP="00E33DF7">
            <w:r>
              <w:t>Students attain work and personal educational goals.</w:t>
            </w:r>
          </w:p>
        </w:tc>
      </w:tr>
      <w:tr w:rsidR="00E33DF7" w:rsidRPr="004978C3" w14:paraId="201C8EEA" w14:textId="77777777" w:rsidTr="00E33DF7">
        <w:trPr>
          <w:trHeight w:val="197"/>
        </w:trPr>
        <w:tc>
          <w:tcPr>
            <w:tcW w:w="2351" w:type="dxa"/>
            <w:shd w:val="clear" w:color="auto" w:fill="auto"/>
          </w:tcPr>
          <w:p w14:paraId="31DA1FB7" w14:textId="77777777" w:rsidR="00E33DF7" w:rsidRPr="004978C3" w:rsidRDefault="00E33DF7" w:rsidP="00E33DF7">
            <w:r>
              <w:t>Update the Consortium Governance Plan.</w:t>
            </w:r>
          </w:p>
        </w:tc>
        <w:tc>
          <w:tcPr>
            <w:tcW w:w="2421" w:type="dxa"/>
            <w:shd w:val="clear" w:color="auto" w:fill="auto"/>
          </w:tcPr>
          <w:p w14:paraId="17FF6D4D" w14:textId="77777777" w:rsidR="00E33DF7" w:rsidRPr="004978C3" w:rsidRDefault="00E33DF7" w:rsidP="00E33DF7">
            <w:r>
              <w:t>Establish a work group to recommend updates to the governance plan.</w:t>
            </w:r>
          </w:p>
        </w:tc>
        <w:tc>
          <w:tcPr>
            <w:tcW w:w="2421" w:type="dxa"/>
            <w:shd w:val="clear" w:color="auto" w:fill="auto"/>
          </w:tcPr>
          <w:p w14:paraId="3D10D0D4" w14:textId="77777777" w:rsidR="00E33DF7" w:rsidRPr="004978C3" w:rsidRDefault="00E33DF7" w:rsidP="00E33DF7">
            <w:r>
              <w:t>Updating of governance plan to begin in 2019.</w:t>
            </w:r>
          </w:p>
        </w:tc>
        <w:tc>
          <w:tcPr>
            <w:tcW w:w="2349" w:type="dxa"/>
            <w:shd w:val="clear" w:color="auto" w:fill="auto"/>
          </w:tcPr>
          <w:p w14:paraId="49283526" w14:textId="77777777" w:rsidR="00E33DF7" w:rsidRPr="004978C3" w:rsidRDefault="00E33DF7" w:rsidP="00E33DF7">
            <w:r>
              <w:t>Develop an easy to understand governance document for members and the public.</w:t>
            </w:r>
          </w:p>
        </w:tc>
        <w:tc>
          <w:tcPr>
            <w:tcW w:w="2421" w:type="dxa"/>
            <w:shd w:val="clear" w:color="auto" w:fill="auto"/>
          </w:tcPr>
          <w:p w14:paraId="268BCE5E" w14:textId="77777777" w:rsidR="00E33DF7" w:rsidRPr="004978C3" w:rsidRDefault="00E33DF7" w:rsidP="00E33DF7">
            <w:r>
              <w:t>Organized and efficient governance meetings. Documented procedures for the operation of the consortium.</w:t>
            </w:r>
          </w:p>
        </w:tc>
        <w:tc>
          <w:tcPr>
            <w:tcW w:w="2421" w:type="dxa"/>
            <w:shd w:val="clear" w:color="auto" w:fill="auto"/>
          </w:tcPr>
          <w:p w14:paraId="5C78C4A3" w14:textId="77777777" w:rsidR="00E33DF7" w:rsidRPr="004978C3" w:rsidRDefault="00E33DF7" w:rsidP="00E33DF7">
            <w:r>
              <w:t>Imbed regular updates of the governance plan into the tasks of the consortium.</w:t>
            </w:r>
          </w:p>
        </w:tc>
      </w:tr>
    </w:tbl>
    <w:p w14:paraId="02A3577E"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62566EEA" w14:textId="77777777" w:rsidTr="004978C3">
        <w:trPr>
          <w:tblHeader/>
        </w:trPr>
        <w:tc>
          <w:tcPr>
            <w:tcW w:w="7193" w:type="dxa"/>
            <w:shd w:val="clear" w:color="000000" w:fill="808080"/>
            <w:noWrap/>
            <w:vAlign w:val="center"/>
          </w:tcPr>
          <w:p w14:paraId="4F601DE4"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lastRenderedPageBreak/>
              <w:t>Assumptions</w:t>
            </w:r>
          </w:p>
        </w:tc>
        <w:tc>
          <w:tcPr>
            <w:tcW w:w="7191" w:type="dxa"/>
            <w:shd w:val="clear" w:color="000000" w:fill="808080"/>
            <w:noWrap/>
            <w:vAlign w:val="center"/>
          </w:tcPr>
          <w:p w14:paraId="3567989C"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2617BBD2" w14:textId="77777777" w:rsidTr="004978C3">
        <w:trPr>
          <w:trHeight w:val="1889"/>
        </w:trPr>
        <w:tc>
          <w:tcPr>
            <w:tcW w:w="7193" w:type="dxa"/>
            <w:shd w:val="clear" w:color="auto" w:fill="auto"/>
            <w:noWrap/>
            <w:hideMark/>
          </w:tcPr>
          <w:p w14:paraId="28E9E379" w14:textId="77777777" w:rsidR="00E33DF7" w:rsidRDefault="00E33DF7" w:rsidP="00E33DF7">
            <w:r>
              <w:t>State funding will remain stable and/or increase.</w:t>
            </w:r>
          </w:p>
          <w:p w14:paraId="2FC851FB" w14:textId="77777777" w:rsidR="00E33DF7" w:rsidRDefault="00E33DF7" w:rsidP="00E33DF7">
            <w:r>
              <w:t>Unemployment rate in Marin County remains stable.</w:t>
            </w:r>
          </w:p>
          <w:p w14:paraId="32FDC66D" w14:textId="77777777" w:rsidR="00E33DF7" w:rsidRDefault="00E33DF7" w:rsidP="00E33DF7">
            <w:r>
              <w:t>The high cost of living in Marin remains unchanged.</w:t>
            </w:r>
          </w:p>
          <w:p w14:paraId="4CB21EEF" w14:textId="77777777" w:rsidR="00E33DF7" w:rsidRDefault="00E33DF7" w:rsidP="00E33DF7">
            <w:r>
              <w:t>Consortium members will be involved in noncredit CTE programs such as Prison to Employment effort.</w:t>
            </w:r>
          </w:p>
          <w:p w14:paraId="6859A0C5" w14:textId="77777777" w:rsidR="00E33DF7" w:rsidRDefault="00E33DF7" w:rsidP="00E33DF7">
            <w:r>
              <w:t>The need for trade apprenticeships remains steady</w:t>
            </w:r>
          </w:p>
          <w:p w14:paraId="51799FA0" w14:textId="77777777" w:rsidR="00E33DF7" w:rsidRPr="003E38F4" w:rsidRDefault="00E33DF7" w:rsidP="00E33DF7">
            <w:pPr>
              <w:rPr>
                <w:rFonts w:ascii="Arial" w:eastAsia="Times New Roman" w:hAnsi="Arial"/>
                <w:color w:val="000000"/>
                <w:szCs w:val="20"/>
              </w:rPr>
            </w:pPr>
            <w:r>
              <w:t>Data driven decisions to drive program expansion.</w:t>
            </w:r>
          </w:p>
        </w:tc>
        <w:tc>
          <w:tcPr>
            <w:tcW w:w="7191" w:type="dxa"/>
            <w:shd w:val="clear" w:color="auto" w:fill="auto"/>
            <w:noWrap/>
            <w:hideMark/>
          </w:tcPr>
          <w:p w14:paraId="41ED92D8" w14:textId="77777777" w:rsidR="00E33DF7" w:rsidRDefault="00E33DF7" w:rsidP="004B6920">
            <w:r>
              <w:t>Changes in the local economy.</w:t>
            </w:r>
          </w:p>
          <w:p w14:paraId="52273A84" w14:textId="77777777" w:rsidR="00E33DF7" w:rsidRDefault="00E33DF7" w:rsidP="004B6920">
            <w:r>
              <w:t>The need for construction</w:t>
            </w:r>
            <w:r w:rsidR="004B6920">
              <w:t xml:space="preserve"> related workers will continue for 2 – 5 years to rebuild fire and flood damaged areas in N. California.</w:t>
            </w:r>
          </w:p>
          <w:p w14:paraId="45FCAFD2" w14:textId="77777777" w:rsidR="004B6920" w:rsidRDefault="004B6920" w:rsidP="004B6920">
            <w:r>
              <w:t>Encouraging community members to participate in the 2020 Census.</w:t>
            </w:r>
          </w:p>
          <w:p w14:paraId="09F1EB47" w14:textId="77777777" w:rsidR="004B6920" w:rsidRDefault="004B6920" w:rsidP="004B6920">
            <w:r>
              <w:t>Limited funding from AEP.</w:t>
            </w:r>
          </w:p>
          <w:p w14:paraId="20DBAA0F" w14:textId="77777777" w:rsidR="004B6920" w:rsidRPr="003E38F4" w:rsidRDefault="004B6920" w:rsidP="004B6920">
            <w:r>
              <w:t>Economic downturn.</w:t>
            </w:r>
          </w:p>
        </w:tc>
      </w:tr>
    </w:tbl>
    <w:p w14:paraId="778D2DDE" w14:textId="77777777"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1" w:name="_qxvgy0xvwzr0" w:colFirst="0" w:colLast="0"/>
      <w:bookmarkEnd w:id="21"/>
    </w:p>
    <w:p w14:paraId="7E25A1E5" w14:textId="77777777" w:rsidR="00600745" w:rsidRPr="007C5BD1" w:rsidRDefault="001C1EEB" w:rsidP="00C94148">
      <w:pPr>
        <w:pStyle w:val="Heading3"/>
      </w:pPr>
      <w:bookmarkStart w:id="22" w:name="_Toc527969660"/>
      <w:r>
        <w:lastRenderedPageBreak/>
        <w:t xml:space="preserve">Table 3. </w:t>
      </w:r>
      <w:r w:rsidR="00BA6C2C" w:rsidRPr="00BA6C2C">
        <w:t>Progress Indicators</w:t>
      </w:r>
      <w:bookmarkEnd w:id="22"/>
    </w:p>
    <w:p w14:paraId="04C0BEF6" w14:textId="77777777"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716AA514" w14:textId="77777777"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39C6745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4BD59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2F4D0BB2" w14:textId="77777777" w:rsidR="00600745" w:rsidRPr="00A324A7" w:rsidRDefault="004B6920" w:rsidP="00D95331">
            <w:pPr>
              <w:spacing w:after="0" w:line="240" w:lineRule="auto"/>
              <w:rPr>
                <w:rFonts w:ascii="Arial" w:eastAsia="Times New Roman" w:hAnsi="Arial" w:cs="Arial"/>
                <w:color w:val="04326C"/>
                <w:sz w:val="20"/>
                <w:szCs w:val="20"/>
              </w:rPr>
            </w:pPr>
            <w:r>
              <w:rPr>
                <w:rFonts w:ascii="Arial" w:hAnsi="Arial" w:cs="Arial"/>
                <w:color w:val="04326C"/>
                <w:sz w:val="20"/>
              </w:rPr>
              <w:t>Increase student enrollment in all Consortium programs by 3% over the previous year (HSD/HSE, ESL, CTE, Adult-Child success).</w:t>
            </w:r>
          </w:p>
        </w:tc>
      </w:tr>
      <w:tr w:rsidR="006117E8" w:rsidRPr="006117E8" w14:paraId="3169E0B0"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0D6A3527"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E85E333"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2B23FE79"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5DD8C8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646FDB" w14:textId="77777777" w:rsidR="00600745" w:rsidRPr="00A324A7" w:rsidRDefault="004B6920" w:rsidP="00D95331">
            <w:pPr>
              <w:spacing w:after="0" w:line="240" w:lineRule="auto"/>
              <w:rPr>
                <w:rFonts w:cstheme="majorHAnsi"/>
                <w:color w:val="04326C"/>
              </w:rPr>
            </w:pPr>
            <w:r>
              <w:rPr>
                <w:rFonts w:ascii="Arial" w:hAnsi="Arial" w:cs="Arial"/>
                <w:color w:val="04326C"/>
                <w:sz w:val="20"/>
              </w:rPr>
              <w:t>Improve Consortium-wide data integrity by having Program Outreach &amp; Support Coordinator prioritize data collection in the job position work plan. Quarterly member data reviewed will be instituted.</w:t>
            </w:r>
          </w:p>
        </w:tc>
      </w:tr>
      <w:tr w:rsidR="00600745" w:rsidRPr="006117E8" w14:paraId="45FF33C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1EE64099"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24902DB"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128EF8A9"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6A72E157"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43BBB58" w14:textId="77777777" w:rsidR="00600745" w:rsidRPr="00A324A7" w:rsidRDefault="004B6920" w:rsidP="00D95331">
            <w:pPr>
              <w:spacing w:after="0" w:line="240" w:lineRule="auto"/>
              <w:rPr>
                <w:rFonts w:cstheme="majorHAnsi"/>
                <w:color w:val="04326C"/>
              </w:rPr>
            </w:pPr>
            <w:r>
              <w:rPr>
                <w:rFonts w:ascii="Arial" w:hAnsi="Arial" w:cs="Arial"/>
                <w:color w:val="04326C"/>
                <w:sz w:val="20"/>
              </w:rPr>
              <w:t xml:space="preserve">Updated the Consortium </w:t>
            </w:r>
            <w:r w:rsidR="00B47401">
              <w:rPr>
                <w:rFonts w:ascii="Arial" w:hAnsi="Arial" w:cs="Arial"/>
                <w:color w:val="04326C"/>
                <w:sz w:val="20"/>
              </w:rPr>
              <w:t>Governance</w:t>
            </w:r>
            <w:r>
              <w:rPr>
                <w:rFonts w:ascii="Arial" w:hAnsi="Arial" w:cs="Arial"/>
                <w:color w:val="04326C"/>
                <w:sz w:val="20"/>
              </w:rPr>
              <w:t xml:space="preserve"> Plan prior to the end of 2022.</w:t>
            </w:r>
          </w:p>
        </w:tc>
      </w:tr>
      <w:tr w:rsidR="00600745" w:rsidRPr="006117E8" w14:paraId="255E2F3D"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11E62F22"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46AAE69F" w14:textId="77777777" w:rsidR="00600745" w:rsidRPr="00A324A7" w:rsidRDefault="00600745" w:rsidP="00D95331">
            <w:pPr>
              <w:widowControl w:val="0"/>
              <w:spacing w:after="0" w:line="240" w:lineRule="auto"/>
              <w:ind w:left="720" w:hanging="360"/>
              <w:rPr>
                <w:rFonts w:cstheme="majorHAnsi"/>
                <w:i/>
                <w:color w:val="04326C"/>
                <w:sz w:val="6"/>
                <w:szCs w:val="6"/>
              </w:rPr>
            </w:pPr>
          </w:p>
        </w:tc>
      </w:tr>
    </w:tbl>
    <w:p w14:paraId="294709F5" w14:textId="77777777" w:rsidR="00535D34" w:rsidRDefault="00535D34">
      <w:pPr>
        <w:spacing w:after="0" w:line="240" w:lineRule="auto"/>
        <w:rPr>
          <w:rFonts w:eastAsia="Lato Light" w:cstheme="majorHAnsi"/>
          <w:sz w:val="32"/>
          <w:szCs w:val="32"/>
        </w:rPr>
      </w:pPr>
      <w:bookmarkStart w:id="23" w:name="_divq3rem2h3i" w:colFirst="0" w:colLast="0"/>
      <w:bookmarkStart w:id="24" w:name="_wjuya0ah4s9t" w:colFirst="0" w:colLast="0"/>
      <w:bookmarkEnd w:id="23"/>
      <w:bookmarkEnd w:id="24"/>
      <w:r>
        <w:br w:type="page"/>
      </w:r>
    </w:p>
    <w:p w14:paraId="2555CAD5" w14:textId="77777777" w:rsidR="00600745" w:rsidRPr="003711FD" w:rsidRDefault="00600745" w:rsidP="007C5BD1">
      <w:pPr>
        <w:pStyle w:val="Heading2"/>
      </w:pPr>
      <w:bookmarkStart w:id="25"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5"/>
    </w:p>
    <w:p w14:paraId="67530426" w14:textId="77777777" w:rsidR="00FE6571" w:rsidRDefault="004B6920">
      <w:pPr>
        <w:rPr>
          <w:rFonts w:asciiTheme="minorHAnsi" w:hAnsiTheme="minorHAnsi" w:cs="Arial"/>
          <w:color w:val="04326C"/>
          <w:sz w:val="20"/>
        </w:rPr>
      </w:pPr>
      <w:r>
        <w:rPr>
          <w:rFonts w:asciiTheme="minorHAnsi" w:hAnsiTheme="minorHAnsi" w:cs="Arial"/>
          <w:color w:val="04326C"/>
          <w:sz w:val="20"/>
        </w:rPr>
        <w:t xml:space="preserve">The focus on aged out Newcomer students in San Rafael City Schools will begin its second year in 2019-20, encouraging aged-out high school seniors </w:t>
      </w:r>
      <w:r w:rsidRPr="004B6920">
        <w:rPr>
          <w:rFonts w:asciiTheme="minorHAnsi" w:hAnsiTheme="minorHAnsi" w:cs="Arial"/>
          <w:color w:val="04326C"/>
          <w:sz w:val="20"/>
        </w:rPr>
        <w:t>to complete a high school diploma/HSE via adult school.</w:t>
      </w:r>
    </w:p>
    <w:p w14:paraId="76D31D89" w14:textId="77777777" w:rsidR="004B6920" w:rsidRDefault="004B6920">
      <w:pPr>
        <w:rPr>
          <w:rFonts w:asciiTheme="minorHAnsi" w:hAnsiTheme="minorHAnsi" w:cs="Arial"/>
          <w:color w:val="04326C"/>
          <w:sz w:val="20"/>
        </w:rPr>
      </w:pPr>
      <w:r>
        <w:rPr>
          <w:rFonts w:asciiTheme="minorHAnsi" w:hAnsiTheme="minorHAnsi" w:cs="Arial"/>
          <w:color w:val="04326C"/>
          <w:sz w:val="20"/>
        </w:rPr>
        <w:t xml:space="preserve">Noncredit CTE </w:t>
      </w:r>
      <w:r w:rsidRPr="004B6920">
        <w:rPr>
          <w:rFonts w:asciiTheme="minorHAnsi" w:hAnsiTheme="minorHAnsi" w:cs="Arial"/>
          <w:color w:val="04326C"/>
          <w:sz w:val="20"/>
        </w:rPr>
        <w:t>will be offered at a new site in response to student interest. The course has only been offered</w:t>
      </w:r>
      <w:r w:rsidRPr="004B6920">
        <w:t xml:space="preserve"> </w:t>
      </w:r>
      <w:r w:rsidRPr="004B6920">
        <w:rPr>
          <w:rFonts w:asciiTheme="minorHAnsi" w:hAnsiTheme="minorHAnsi" w:cs="Arial"/>
          <w:color w:val="04326C"/>
          <w:sz w:val="20"/>
        </w:rPr>
        <w:t>in Larkspur, CA at the Tamalpais Adult School.</w:t>
      </w:r>
    </w:p>
    <w:p w14:paraId="1C211B04" w14:textId="77777777" w:rsidR="004B6920" w:rsidRDefault="004B6920">
      <w:pPr>
        <w:rPr>
          <w:rFonts w:asciiTheme="minorHAnsi" w:hAnsiTheme="minorHAnsi" w:cs="Arial"/>
          <w:color w:val="04326C"/>
          <w:sz w:val="20"/>
        </w:rPr>
      </w:pPr>
      <w:r w:rsidRPr="004B6920">
        <w:rPr>
          <w:rFonts w:asciiTheme="minorHAnsi" w:hAnsiTheme="minorHAnsi" w:cs="Arial"/>
          <w:color w:val="04326C"/>
          <w:sz w:val="20"/>
        </w:rPr>
        <w:t xml:space="preserve">Build out </w:t>
      </w:r>
      <w:proofErr w:type="spellStart"/>
      <w:r w:rsidRPr="004B6920">
        <w:rPr>
          <w:rFonts w:asciiTheme="minorHAnsi" w:hAnsiTheme="minorHAnsi" w:cs="Arial"/>
          <w:color w:val="04326C"/>
          <w:sz w:val="20"/>
        </w:rPr>
        <w:t>HiSET</w:t>
      </w:r>
      <w:proofErr w:type="spellEnd"/>
      <w:r w:rsidRPr="004B6920">
        <w:rPr>
          <w:rFonts w:asciiTheme="minorHAnsi" w:hAnsiTheme="minorHAnsi" w:cs="Arial"/>
          <w:color w:val="04326C"/>
          <w:sz w:val="20"/>
        </w:rPr>
        <w:t xml:space="preserve"> and GED options for students at two certified locations in Larkspur and Novato.</w:t>
      </w:r>
    </w:p>
    <w:p w14:paraId="3D1620E0" w14:textId="77777777" w:rsidR="004B6920" w:rsidRDefault="004B6920">
      <w:pPr>
        <w:rPr>
          <w:rFonts w:asciiTheme="minorHAnsi" w:hAnsiTheme="minorHAnsi" w:cs="Arial"/>
          <w:color w:val="04326C"/>
          <w:sz w:val="20"/>
        </w:rPr>
      </w:pPr>
      <w:r w:rsidRPr="004B6920">
        <w:rPr>
          <w:rFonts w:asciiTheme="minorHAnsi" w:hAnsiTheme="minorHAnsi" w:cs="Arial"/>
          <w:color w:val="04326C"/>
          <w:sz w:val="20"/>
        </w:rPr>
        <w:t>Pilot new CTE offerings in West Marin to complement current ESL instruction. Areas of interest can include</w:t>
      </w:r>
      <w:r w:rsidR="00B47401">
        <w:rPr>
          <w:rFonts w:asciiTheme="minorHAnsi" w:hAnsiTheme="minorHAnsi" w:cs="Arial"/>
          <w:color w:val="04326C"/>
          <w:sz w:val="20"/>
        </w:rPr>
        <w:t xml:space="preserve"> non</w:t>
      </w:r>
      <w:r w:rsidR="00B47401" w:rsidRPr="00B47401">
        <w:rPr>
          <w:rFonts w:asciiTheme="minorHAnsi" w:hAnsiTheme="minorHAnsi" w:cs="Arial"/>
          <w:color w:val="04326C"/>
          <w:sz w:val="20"/>
        </w:rPr>
        <w:t>credit courses in hospitality, healthcare, and small business ownership.</w:t>
      </w:r>
    </w:p>
    <w:p w14:paraId="14F8029A" w14:textId="77777777"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A2F9" w14:textId="77777777" w:rsidR="003D5CC2" w:rsidRDefault="003D5CC2" w:rsidP="00600745">
      <w:pPr>
        <w:spacing w:after="0" w:line="240" w:lineRule="auto"/>
      </w:pPr>
      <w:r>
        <w:separator/>
      </w:r>
    </w:p>
  </w:endnote>
  <w:endnote w:type="continuationSeparator" w:id="0">
    <w:p w14:paraId="76400185" w14:textId="77777777" w:rsidR="003D5CC2" w:rsidRDefault="003D5CC2"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1E4F" w14:textId="77777777" w:rsidR="002005FA" w:rsidRPr="00603443" w:rsidRDefault="002005FA"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9A81" w14:textId="77777777" w:rsidR="002005FA" w:rsidRDefault="002005FA"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F7F1" w14:textId="77777777" w:rsidR="002005FA" w:rsidRPr="00C444D1" w:rsidRDefault="002005FA"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Pr>
        <w:i/>
        <w:noProof/>
        <w:sz w:val="16"/>
      </w:rPr>
      <w:t>9</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785238"/>
      <w:docPartObj>
        <w:docPartGallery w:val="Page Numbers (Bottom of Page)"/>
        <w:docPartUnique/>
      </w:docPartObj>
    </w:sdtPr>
    <w:sdtEndPr>
      <w:rPr>
        <w:rStyle w:val="PageNumber"/>
        <w:sz w:val="18"/>
      </w:rPr>
    </w:sdtEndPr>
    <w:sdtContent>
      <w:p w14:paraId="1DA0DFC3" w14:textId="77777777" w:rsidR="002005FA" w:rsidRDefault="002005FA"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11</w:t>
        </w:r>
        <w:r>
          <w:rPr>
            <w:rStyle w:val="PageNumber"/>
            <w:sz w:val="18"/>
          </w:rPr>
          <w:fldChar w:fldCharType="end"/>
        </w:r>
      </w:p>
    </w:sdtContent>
  </w:sdt>
  <w:p w14:paraId="3FB4F8E8" w14:textId="77777777" w:rsidR="002005FA" w:rsidRDefault="002005FA"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CFFB" w14:textId="77777777" w:rsidR="003D5CC2" w:rsidRDefault="003D5CC2" w:rsidP="00600745">
      <w:pPr>
        <w:spacing w:after="0" w:line="240" w:lineRule="auto"/>
      </w:pPr>
      <w:r>
        <w:separator/>
      </w:r>
    </w:p>
  </w:footnote>
  <w:footnote w:type="continuationSeparator" w:id="0">
    <w:p w14:paraId="50D120B5" w14:textId="77777777" w:rsidR="003D5CC2" w:rsidRDefault="003D5CC2"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1E5B" w14:textId="4C6BBE15" w:rsidR="002005FA" w:rsidRDefault="004B6920" w:rsidP="007C5BD1">
    <w:pPr>
      <w:jc w:val="right"/>
      <w:rPr>
        <w:color w:val="FF0000"/>
      </w:rPr>
    </w:pPr>
    <w:r>
      <w:rPr>
        <w:color w:val="auto"/>
      </w:rPr>
      <w:t>Marin Adult Education Program</w:t>
    </w:r>
    <w:r w:rsidR="002005FA" w:rsidRPr="00D42100">
      <w:rPr>
        <w:noProof/>
        <w:color w:val="FF0000"/>
      </w:rPr>
      <w:drawing>
        <wp:anchor distT="0" distB="0" distL="114300" distR="114300" simplePos="0" relativeHeight="251659264" behindDoc="0" locked="1" layoutInCell="1" allowOverlap="1" wp14:anchorId="21984A23" wp14:editId="6A60F60E">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C1DF" w14:textId="77777777" w:rsidR="002005FA" w:rsidRPr="009C284F" w:rsidRDefault="002005FA"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39876E5D" w14:textId="77777777" w:rsidR="002005FA" w:rsidRPr="009C284F" w:rsidRDefault="002005FA"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1BA1C46C" w14:textId="77777777" w:rsidR="002005FA" w:rsidRDefault="002005FA">
    <w:pPr>
      <w:pStyle w:val="Header"/>
    </w:pPr>
    <w:r>
      <w:rPr>
        <w:noProof/>
        <w:color w:val="FF0000"/>
      </w:rPr>
      <w:drawing>
        <wp:anchor distT="0" distB="0" distL="114300" distR="114300" simplePos="0" relativeHeight="251669504" behindDoc="0" locked="0" layoutInCell="1" allowOverlap="1" wp14:anchorId="24CC7305" wp14:editId="52654AED">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E7EE2"/>
    <w:multiLevelType w:val="hybridMultilevel"/>
    <w:tmpl w:val="DD3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4D3C67"/>
    <w:multiLevelType w:val="hybridMultilevel"/>
    <w:tmpl w:val="F878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D19E7"/>
    <w:multiLevelType w:val="hybridMultilevel"/>
    <w:tmpl w:val="E4E6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5"/>
    <w:rsid w:val="00007905"/>
    <w:rsid w:val="00016E3D"/>
    <w:rsid w:val="000337C9"/>
    <w:rsid w:val="00036D98"/>
    <w:rsid w:val="00037126"/>
    <w:rsid w:val="00040814"/>
    <w:rsid w:val="000422BA"/>
    <w:rsid w:val="00050F43"/>
    <w:rsid w:val="0005560A"/>
    <w:rsid w:val="000561B1"/>
    <w:rsid w:val="000777C0"/>
    <w:rsid w:val="00081AA7"/>
    <w:rsid w:val="00092BAA"/>
    <w:rsid w:val="000A1F33"/>
    <w:rsid w:val="000A6B81"/>
    <w:rsid w:val="000B5C7E"/>
    <w:rsid w:val="000B6B3F"/>
    <w:rsid w:val="000C1256"/>
    <w:rsid w:val="000C4C72"/>
    <w:rsid w:val="000C4CD3"/>
    <w:rsid w:val="000E1E1D"/>
    <w:rsid w:val="000E2B6F"/>
    <w:rsid w:val="00100334"/>
    <w:rsid w:val="0011265B"/>
    <w:rsid w:val="0013657B"/>
    <w:rsid w:val="00154969"/>
    <w:rsid w:val="00195A14"/>
    <w:rsid w:val="001B40BC"/>
    <w:rsid w:val="001B4CF9"/>
    <w:rsid w:val="001C1EEB"/>
    <w:rsid w:val="001C3E21"/>
    <w:rsid w:val="001D5CA7"/>
    <w:rsid w:val="001E3A1C"/>
    <w:rsid w:val="001E53E8"/>
    <w:rsid w:val="002005FA"/>
    <w:rsid w:val="0020336F"/>
    <w:rsid w:val="00217FAB"/>
    <w:rsid w:val="002228C6"/>
    <w:rsid w:val="002353F9"/>
    <w:rsid w:val="00254557"/>
    <w:rsid w:val="002628E1"/>
    <w:rsid w:val="002648F6"/>
    <w:rsid w:val="0028169B"/>
    <w:rsid w:val="002907BC"/>
    <w:rsid w:val="0029598D"/>
    <w:rsid w:val="002A4BAF"/>
    <w:rsid w:val="002D79A6"/>
    <w:rsid w:val="002E3FCF"/>
    <w:rsid w:val="00321C55"/>
    <w:rsid w:val="00357EA0"/>
    <w:rsid w:val="003632DE"/>
    <w:rsid w:val="003660B0"/>
    <w:rsid w:val="00370253"/>
    <w:rsid w:val="003868C2"/>
    <w:rsid w:val="003B09A4"/>
    <w:rsid w:val="003B430A"/>
    <w:rsid w:val="003C6759"/>
    <w:rsid w:val="003D5CC2"/>
    <w:rsid w:val="003E6CEE"/>
    <w:rsid w:val="003F05FD"/>
    <w:rsid w:val="003F78BC"/>
    <w:rsid w:val="004053CB"/>
    <w:rsid w:val="004978C3"/>
    <w:rsid w:val="004A024C"/>
    <w:rsid w:val="004B1259"/>
    <w:rsid w:val="004B1B8D"/>
    <w:rsid w:val="004B1E49"/>
    <w:rsid w:val="004B6920"/>
    <w:rsid w:val="004C0340"/>
    <w:rsid w:val="004D4B27"/>
    <w:rsid w:val="005063C8"/>
    <w:rsid w:val="00514BA1"/>
    <w:rsid w:val="0053553C"/>
    <w:rsid w:val="00535D34"/>
    <w:rsid w:val="00562C42"/>
    <w:rsid w:val="005664C5"/>
    <w:rsid w:val="0058129F"/>
    <w:rsid w:val="005863CF"/>
    <w:rsid w:val="00591750"/>
    <w:rsid w:val="00591C05"/>
    <w:rsid w:val="005B06DA"/>
    <w:rsid w:val="005B2825"/>
    <w:rsid w:val="005B3CDD"/>
    <w:rsid w:val="005C6654"/>
    <w:rsid w:val="005D27E8"/>
    <w:rsid w:val="005F458D"/>
    <w:rsid w:val="00600745"/>
    <w:rsid w:val="00603443"/>
    <w:rsid w:val="006117E8"/>
    <w:rsid w:val="0062059A"/>
    <w:rsid w:val="00670FFE"/>
    <w:rsid w:val="00671C2A"/>
    <w:rsid w:val="006A0624"/>
    <w:rsid w:val="006A2FA7"/>
    <w:rsid w:val="006B162D"/>
    <w:rsid w:val="006E1FDA"/>
    <w:rsid w:val="00724378"/>
    <w:rsid w:val="00761338"/>
    <w:rsid w:val="00770818"/>
    <w:rsid w:val="00775D42"/>
    <w:rsid w:val="00776666"/>
    <w:rsid w:val="0078667F"/>
    <w:rsid w:val="007B66A2"/>
    <w:rsid w:val="007C5B89"/>
    <w:rsid w:val="007C5BD1"/>
    <w:rsid w:val="007E7B70"/>
    <w:rsid w:val="007F7B4B"/>
    <w:rsid w:val="00800DC7"/>
    <w:rsid w:val="00801CAF"/>
    <w:rsid w:val="00804301"/>
    <w:rsid w:val="00811842"/>
    <w:rsid w:val="00812CAA"/>
    <w:rsid w:val="008139E8"/>
    <w:rsid w:val="00814D61"/>
    <w:rsid w:val="008162B1"/>
    <w:rsid w:val="00817420"/>
    <w:rsid w:val="00823116"/>
    <w:rsid w:val="008367D7"/>
    <w:rsid w:val="00845E01"/>
    <w:rsid w:val="00852BFA"/>
    <w:rsid w:val="00854E06"/>
    <w:rsid w:val="00856DC2"/>
    <w:rsid w:val="008A1062"/>
    <w:rsid w:val="008A3A63"/>
    <w:rsid w:val="008C0B4E"/>
    <w:rsid w:val="008E17D4"/>
    <w:rsid w:val="008E4612"/>
    <w:rsid w:val="008F1B6D"/>
    <w:rsid w:val="008F363F"/>
    <w:rsid w:val="0090568C"/>
    <w:rsid w:val="00915E51"/>
    <w:rsid w:val="00923B06"/>
    <w:rsid w:val="0094466D"/>
    <w:rsid w:val="009514FC"/>
    <w:rsid w:val="009654D2"/>
    <w:rsid w:val="009656C0"/>
    <w:rsid w:val="00976123"/>
    <w:rsid w:val="00984CDF"/>
    <w:rsid w:val="0099452C"/>
    <w:rsid w:val="009A3F84"/>
    <w:rsid w:val="009B0576"/>
    <w:rsid w:val="009B55FD"/>
    <w:rsid w:val="009C284F"/>
    <w:rsid w:val="009F4D08"/>
    <w:rsid w:val="00A11CC5"/>
    <w:rsid w:val="00A15CE2"/>
    <w:rsid w:val="00A324A7"/>
    <w:rsid w:val="00A708E7"/>
    <w:rsid w:val="00A73257"/>
    <w:rsid w:val="00A841D7"/>
    <w:rsid w:val="00A861CB"/>
    <w:rsid w:val="00AA5EB1"/>
    <w:rsid w:val="00AC2A27"/>
    <w:rsid w:val="00AC7230"/>
    <w:rsid w:val="00AF0146"/>
    <w:rsid w:val="00B148D7"/>
    <w:rsid w:val="00B20030"/>
    <w:rsid w:val="00B47401"/>
    <w:rsid w:val="00B47F78"/>
    <w:rsid w:val="00B54634"/>
    <w:rsid w:val="00B67BD2"/>
    <w:rsid w:val="00B80A65"/>
    <w:rsid w:val="00B919FB"/>
    <w:rsid w:val="00B96429"/>
    <w:rsid w:val="00BA6C2C"/>
    <w:rsid w:val="00BB4A98"/>
    <w:rsid w:val="00BB5493"/>
    <w:rsid w:val="00BC0EC1"/>
    <w:rsid w:val="00BC101C"/>
    <w:rsid w:val="00BD38F1"/>
    <w:rsid w:val="00BD77C6"/>
    <w:rsid w:val="00BF21F2"/>
    <w:rsid w:val="00BF6405"/>
    <w:rsid w:val="00C31868"/>
    <w:rsid w:val="00C444D1"/>
    <w:rsid w:val="00C844ED"/>
    <w:rsid w:val="00C94148"/>
    <w:rsid w:val="00C9534F"/>
    <w:rsid w:val="00C96541"/>
    <w:rsid w:val="00CA4682"/>
    <w:rsid w:val="00CA619A"/>
    <w:rsid w:val="00CC7F37"/>
    <w:rsid w:val="00CD0484"/>
    <w:rsid w:val="00CD1D20"/>
    <w:rsid w:val="00CD46CB"/>
    <w:rsid w:val="00CD4A3A"/>
    <w:rsid w:val="00CE38EB"/>
    <w:rsid w:val="00CF56DD"/>
    <w:rsid w:val="00D077B5"/>
    <w:rsid w:val="00D30153"/>
    <w:rsid w:val="00D33DEE"/>
    <w:rsid w:val="00D35AAC"/>
    <w:rsid w:val="00D42100"/>
    <w:rsid w:val="00D51642"/>
    <w:rsid w:val="00D636AF"/>
    <w:rsid w:val="00D6478F"/>
    <w:rsid w:val="00D67A4F"/>
    <w:rsid w:val="00D67E6F"/>
    <w:rsid w:val="00D75444"/>
    <w:rsid w:val="00D836BE"/>
    <w:rsid w:val="00D9132E"/>
    <w:rsid w:val="00D95331"/>
    <w:rsid w:val="00DD36CA"/>
    <w:rsid w:val="00DE2BEF"/>
    <w:rsid w:val="00DF5980"/>
    <w:rsid w:val="00E05286"/>
    <w:rsid w:val="00E33DF7"/>
    <w:rsid w:val="00E444E2"/>
    <w:rsid w:val="00E60A77"/>
    <w:rsid w:val="00E62E27"/>
    <w:rsid w:val="00E76A5A"/>
    <w:rsid w:val="00E80BD0"/>
    <w:rsid w:val="00EA5641"/>
    <w:rsid w:val="00F13145"/>
    <w:rsid w:val="00F2303E"/>
    <w:rsid w:val="00F26199"/>
    <w:rsid w:val="00F376BE"/>
    <w:rsid w:val="00F5673F"/>
    <w:rsid w:val="00F64105"/>
    <w:rsid w:val="00F64F20"/>
    <w:rsid w:val="00F95A70"/>
    <w:rsid w:val="00FA2FA2"/>
    <w:rsid w:val="00FA2FF8"/>
    <w:rsid w:val="00FA65E2"/>
    <w:rsid w:val="00FE384D"/>
    <w:rsid w:val="00FE657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8414"/>
  <w14:defaultImageDpi w14:val="32767"/>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473B93CA-E02A-40BD-89FF-5B1130D1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3410</Words>
  <Characters>19442</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Kathleen Antokhin</cp:lastModifiedBy>
  <cp:revision>2</cp:revision>
  <cp:lastPrinted>2019-06-06T22:57:00Z</cp:lastPrinted>
  <dcterms:created xsi:type="dcterms:W3CDTF">2019-06-06T23:02:00Z</dcterms:created>
  <dcterms:modified xsi:type="dcterms:W3CDTF">2019-06-06T23:02:00Z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